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2A6" w:rsidRDefault="002967FB">
      <w:pPr>
        <w:adjustRightInd w:val="0"/>
        <w:snapToGrid w:val="0"/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山东大学仪器设备采购技术条款响应一览表</w:t>
      </w:r>
    </w:p>
    <w:tbl>
      <w:tblPr>
        <w:tblpPr w:leftFromText="180" w:rightFromText="180" w:vertAnchor="text" w:horzAnchor="margin" w:tblpXSpec="center" w:tblpY="855"/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1835"/>
        <w:gridCol w:w="4338"/>
        <w:gridCol w:w="794"/>
        <w:gridCol w:w="719"/>
        <w:gridCol w:w="2679"/>
        <w:gridCol w:w="2257"/>
        <w:gridCol w:w="1130"/>
      </w:tblGrid>
      <w:tr w:rsidR="006E1A90" w:rsidTr="006B53DD">
        <w:trPr>
          <w:trHeight w:val="576"/>
        </w:trPr>
        <w:tc>
          <w:tcPr>
            <w:tcW w:w="7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采购人要求（用户填写）</w:t>
            </w:r>
          </w:p>
        </w:tc>
        <w:tc>
          <w:tcPr>
            <w:tcW w:w="678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A90" w:rsidRDefault="006E1A90" w:rsidP="006B53DD">
            <w:pPr>
              <w:widowControl/>
              <w:jc w:val="center"/>
              <w:rPr>
                <w:b/>
                <w:kern w:val="0"/>
                <w:sz w:val="24"/>
              </w:rPr>
            </w:pPr>
            <w:r>
              <w:rPr>
                <w:rFonts w:hint="eastAsia"/>
                <w:b/>
                <w:kern w:val="0"/>
                <w:sz w:val="24"/>
              </w:rPr>
              <w:t>投标人响应（投标人填写）</w:t>
            </w:r>
          </w:p>
        </w:tc>
      </w:tr>
      <w:tr w:rsidR="006E1A90" w:rsidTr="006B53DD">
        <w:trPr>
          <w:trHeight w:val="69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配置序号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配置名称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详细技术参数要求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数量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数量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应答技术规格指标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技术指标偏离情况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</w:tr>
      <w:tr w:rsidR="006E1A90" w:rsidTr="006B53DD">
        <w:trPr>
          <w:trHeight w:val="69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90" w:rsidRDefault="006E1A90" w:rsidP="006B53DD">
            <w:pPr>
              <w:pStyle w:val="a9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L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ED</w:t>
            </w:r>
          </w:p>
          <w:p w:rsidR="006E1A90" w:rsidRDefault="006E1A90" w:rsidP="006B53DD">
            <w:pPr>
              <w:rPr>
                <w:rFonts w:ascii="宋体" w:hAnsi="宋体" w:cs="宋体" w:hint="eastAsia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显示屏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szCs w:val="21"/>
              </w:rPr>
              <w:t>一、室内全彩小间距LED显示屏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1.显示单元像素间距≤1.54mm；像素密度≥4225000点/㎡。像素构成：SMD1212黑灯表贴三合一，表面黑色亚光处理，反光率≤2%。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2. 主显示系统尺寸：长≥6.08m，高≥3.2m，面积≥19.456平方，分辨率：3953*2080；要求整屏尺寸不得小于规定尺寸。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3.显示单元和模组平整度≤0.1mm；具备拼缝微调节技术，保证拼缝精度达到0.1mm以下。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4.白平衡亮度≥700cd/㎡，亮度0-255级可调，调节步长1级；灰度等级16bit，对比</w:t>
            </w:r>
            <w:r>
              <w:rPr>
                <w:rFonts w:ascii="宋体" w:hAnsi="宋体" w:hint="eastAsia"/>
                <w:bCs/>
                <w:color w:val="000000"/>
                <w:szCs w:val="21"/>
              </w:rPr>
              <w:lastRenderedPageBreak/>
              <w:t>度≥8000:1，刷新频率≥3840HZ，换帧频率：50&amp;60HZ。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5.视角：水平视角≥170°，垂直视角≥170°。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6.显示屏采用喷墨技术，防眩光，表面墨色一致性和散热性更好，显示屏亮度均匀性≥99%； 显示屏色度均匀性偏差在±0.002Cx,Cy 之内，像素中心距偏差≤1%；色温可调范围：1000k~13000K，调节步长100K，并可自定义色温值。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7.峰值功耗≤480W/㎡；平均功耗≤160W/㎡，LED显示屏电源功率因素≥0.9，转换效率≥0.86。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8.低亮高灰效果：100%亮度时，16bit灰度；20%亮度时，14bit 灰度；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9.PCB焊盘采用OSP工艺处理，保证单模块安装的稳定性和抗氧化性；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10.采用先进的消隐电路设计，无“毛毛虫”、“鬼影”现象。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11.逐点色度和亮度校正功能，具有模块亮度色度校正，校正数据可保存及回读。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 xml:space="preserve">12.显示单元噪音≤5dB；MTFB≥50000小时，MTTR≤5分钟，满足7*24小时工作。 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lastRenderedPageBreak/>
              <w:t xml:space="preserve">13.具有智能（黑屏）节电功能，黑屏状态可节电40%以上。 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14. LED 显示屏具有电源温度控制系统，提供电源实时温度监控，超出设定温度自动报警，防止过温失效。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15.除湿设计：屏体长时间没有使用，屏体自动切入除湿模式；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16.产品盐雾实验符合盐雾10级要求以及8级震动测试要求。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17. LED 显示屏高防火能力，线材低烟无卤，线材、塑胶件及PCB均满足V-0阻燃等级要求，并且满足BS476-7表面燃烧测试1级。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18. 耐压要求：输入端对外壳施加AC1500V，测试1分钟，无击穿、飞弧或超漏现象；泄漏电流要求：输入242VAC电压，漏电流≤3.5mA；接地电阻要求：在32A试验电流下，测试2分钟，电阻≤0.1Ω。</w:t>
            </w:r>
          </w:p>
          <w:p w:rsidR="006E1A90" w:rsidRDefault="006E1A90" w:rsidP="006B53DD">
            <w:pPr>
              <w:pStyle w:val="ab"/>
              <w:widowControl/>
              <w:spacing w:line="276" w:lineRule="auto"/>
              <w:ind w:firstLineChars="0" w:firstLine="0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color w:val="000000"/>
                <w:szCs w:val="21"/>
              </w:rPr>
              <w:t>（以上参数提供封面具有ilac-MRA、CNAS、CMA标识的权威检测报告）</w:t>
            </w:r>
          </w:p>
          <w:p w:rsidR="006E1A90" w:rsidRDefault="006E1A90" w:rsidP="006B53DD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>
              <w:rPr>
                <w:rFonts w:hint="eastAsia"/>
                <w:szCs w:val="21"/>
              </w:rPr>
              <w:t>投标人所投</w:t>
            </w:r>
            <w:r>
              <w:rPr>
                <w:rFonts w:hint="eastAsia"/>
                <w:szCs w:val="21"/>
              </w:rPr>
              <w:t>LED</w:t>
            </w:r>
            <w:r>
              <w:rPr>
                <w:rFonts w:hint="eastAsia"/>
                <w:szCs w:val="21"/>
              </w:rPr>
              <w:t>品牌厂商必须为通过</w:t>
            </w:r>
            <w:r>
              <w:rPr>
                <w:rFonts w:hint="eastAsia"/>
                <w:szCs w:val="21"/>
              </w:rPr>
              <w:t>ISO9001</w:t>
            </w:r>
            <w:r>
              <w:rPr>
                <w:rFonts w:hint="eastAsia"/>
                <w:szCs w:val="21"/>
              </w:rPr>
              <w:t>质量体系认证、</w:t>
            </w:r>
            <w:r>
              <w:rPr>
                <w:rFonts w:hint="eastAsia"/>
                <w:szCs w:val="21"/>
              </w:rPr>
              <w:t>ISO14001</w:t>
            </w:r>
            <w:r>
              <w:rPr>
                <w:rFonts w:hint="eastAsia"/>
                <w:szCs w:val="21"/>
              </w:rPr>
              <w:t>环保管理</w:t>
            </w:r>
            <w:r>
              <w:rPr>
                <w:rFonts w:hint="eastAsia"/>
                <w:szCs w:val="21"/>
              </w:rPr>
              <w:lastRenderedPageBreak/>
              <w:t>体系认证、</w:t>
            </w:r>
            <w:r>
              <w:rPr>
                <w:szCs w:val="21"/>
              </w:rPr>
              <w:t>OHSAS18001</w:t>
            </w:r>
            <w:r>
              <w:rPr>
                <w:szCs w:val="21"/>
              </w:rPr>
              <w:t>职业健康与安全管理体系</w:t>
            </w:r>
            <w:r>
              <w:rPr>
                <w:rFonts w:hint="eastAsia"/>
                <w:szCs w:val="21"/>
              </w:rPr>
              <w:t>认证、</w:t>
            </w:r>
            <w:r>
              <w:rPr>
                <w:rFonts w:hint="eastAsia"/>
                <w:szCs w:val="21"/>
              </w:rPr>
              <w:t>GB/T 29490-2013</w:t>
            </w:r>
            <w:r>
              <w:rPr>
                <w:rFonts w:hint="eastAsia"/>
                <w:szCs w:val="21"/>
              </w:rPr>
              <w:t>知识产权管理体系认证和</w:t>
            </w:r>
            <w:r>
              <w:rPr>
                <w:rFonts w:hint="eastAsia"/>
                <w:szCs w:val="21"/>
              </w:rPr>
              <w:t>IECQ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QC080000:2012</w:t>
            </w:r>
            <w:r>
              <w:rPr>
                <w:rFonts w:hint="eastAsia"/>
                <w:szCs w:val="21"/>
              </w:rPr>
              <w:t>有害物质过程管理体系认证、测量管理体系认证的国际知名品牌。</w:t>
            </w:r>
          </w:p>
          <w:p w:rsidR="006E1A90" w:rsidRDefault="006E1A90" w:rsidP="006B53DD">
            <w:pPr>
              <w:spacing w:line="400" w:lineRule="exact"/>
              <w:jc w:val="left"/>
              <w:rPr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</w:rPr>
              <w:t>投标人所投</w:t>
            </w:r>
            <w:r>
              <w:rPr>
                <w:rFonts w:hint="eastAsia"/>
                <w:szCs w:val="21"/>
              </w:rPr>
              <w:t>LED</w:t>
            </w:r>
            <w:r>
              <w:rPr>
                <w:rFonts w:hint="eastAsia"/>
                <w:szCs w:val="21"/>
              </w:rPr>
              <w:t>品牌厂商须为真实制造商，不接受</w:t>
            </w:r>
            <w:r>
              <w:rPr>
                <w:rFonts w:hint="eastAsia"/>
                <w:szCs w:val="21"/>
              </w:rPr>
              <w:t>OEM</w:t>
            </w:r>
            <w:r>
              <w:rPr>
                <w:rFonts w:hint="eastAsia"/>
                <w:szCs w:val="21"/>
              </w:rPr>
              <w:t>厂家及非</w:t>
            </w:r>
            <w:r>
              <w:rPr>
                <w:rFonts w:hint="eastAsia"/>
                <w:szCs w:val="21"/>
              </w:rPr>
              <w:t>LED</w:t>
            </w:r>
            <w:r>
              <w:rPr>
                <w:rFonts w:hint="eastAsia"/>
                <w:szCs w:val="21"/>
              </w:rPr>
              <w:t>行业生产企业。</w:t>
            </w:r>
            <w:r>
              <w:rPr>
                <w:rFonts w:hint="eastAsia"/>
                <w:szCs w:val="21"/>
              </w:rPr>
              <w:t>LED</w:t>
            </w:r>
            <w:r>
              <w:rPr>
                <w:rFonts w:hint="eastAsia"/>
                <w:szCs w:val="21"/>
              </w:rPr>
              <w:t>显示屏厂商主营业务范围必须是“</w:t>
            </w:r>
            <w:r>
              <w:rPr>
                <w:rFonts w:hint="eastAsia"/>
                <w:szCs w:val="21"/>
              </w:rPr>
              <w:t>LED</w:t>
            </w:r>
            <w:r>
              <w:rPr>
                <w:rFonts w:hint="eastAsia"/>
                <w:szCs w:val="21"/>
              </w:rPr>
              <w:t>显示屏”或“电子显示设备”的生产研发销售，且</w:t>
            </w:r>
            <w:r>
              <w:rPr>
                <w:rFonts w:hint="eastAsia"/>
                <w:szCs w:val="21"/>
              </w:rPr>
              <w:t>LED</w:t>
            </w:r>
            <w:r>
              <w:rPr>
                <w:rFonts w:hint="eastAsia"/>
                <w:szCs w:val="21"/>
              </w:rPr>
              <w:t>显示屏厂商具有生产厂房，可提供用于生产厂的工业用地证明材料。</w:t>
            </w:r>
            <w:r>
              <w:rPr>
                <w:rFonts w:hint="eastAsia"/>
                <w:szCs w:val="21"/>
              </w:rPr>
              <w:t xml:space="preserve"> </w:t>
            </w:r>
          </w:p>
          <w:p w:rsidR="006E1A90" w:rsidRDefault="006E1A90" w:rsidP="006B53DD">
            <w:pPr>
              <w:spacing w:line="400" w:lineRule="exact"/>
              <w:jc w:val="left"/>
              <w:rPr>
                <w:szCs w:val="21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</w:rPr>
              <w:t>产品通过节能认证，有《中国节能产品认证证书》；提供</w:t>
            </w:r>
            <w:r>
              <w:rPr>
                <w:szCs w:val="21"/>
              </w:rPr>
              <w:t>证书复印件并加盖制造商公章</w:t>
            </w:r>
            <w:r>
              <w:rPr>
                <w:rFonts w:hint="eastAsia"/>
                <w:szCs w:val="21"/>
              </w:rPr>
              <w:t>。</w:t>
            </w:r>
          </w:p>
          <w:p w:rsidR="006E1A90" w:rsidRDefault="006E1A90" w:rsidP="006B53DD">
            <w:pPr>
              <w:spacing w:line="400" w:lineRule="exact"/>
              <w:jc w:val="left"/>
              <w:rPr>
                <w:szCs w:val="21"/>
              </w:rPr>
            </w:pPr>
            <w:r>
              <w:rPr>
                <w:szCs w:val="21"/>
              </w:rPr>
              <w:t>4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</w:rPr>
              <w:t>提供光生物安全认证证书与蓝光危害安全认证证书；提供</w:t>
            </w:r>
            <w:r>
              <w:rPr>
                <w:szCs w:val="21"/>
              </w:rPr>
              <w:t>证书复印件并加盖制造商公章</w:t>
            </w:r>
            <w:r>
              <w:rPr>
                <w:rFonts w:hint="eastAsia"/>
                <w:szCs w:val="21"/>
              </w:rPr>
              <w:t>。</w:t>
            </w:r>
          </w:p>
          <w:p w:rsidR="006E1A90" w:rsidRDefault="006E1A90" w:rsidP="006B53DD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．提供</w:t>
            </w:r>
            <w:r>
              <w:rPr>
                <w:rFonts w:hint="eastAsia"/>
                <w:szCs w:val="21"/>
              </w:rPr>
              <w:t>LED</w:t>
            </w:r>
            <w:r>
              <w:rPr>
                <w:rFonts w:hint="eastAsia"/>
                <w:szCs w:val="21"/>
              </w:rPr>
              <w:t>显示屏必须具有</w:t>
            </w:r>
            <w:r>
              <w:rPr>
                <w:rFonts w:hint="eastAsia"/>
                <w:szCs w:val="21"/>
              </w:rPr>
              <w:t>ROHS</w:t>
            </w:r>
            <w:r>
              <w:rPr>
                <w:rFonts w:hint="eastAsia"/>
                <w:szCs w:val="21"/>
              </w:rPr>
              <w:t>环保认证证书，要求提供</w:t>
            </w:r>
            <w:r>
              <w:rPr>
                <w:szCs w:val="21"/>
              </w:rPr>
              <w:t>证书复印件并加盖制造商</w:t>
            </w:r>
            <w:r>
              <w:rPr>
                <w:szCs w:val="21"/>
              </w:rPr>
              <w:lastRenderedPageBreak/>
              <w:t>公章</w:t>
            </w:r>
            <w:r>
              <w:rPr>
                <w:rFonts w:hint="eastAsia"/>
                <w:szCs w:val="21"/>
              </w:rPr>
              <w:t>。</w:t>
            </w:r>
          </w:p>
          <w:p w:rsidR="006E1A90" w:rsidRDefault="006E1A90" w:rsidP="006B53DD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．投标人所投</w:t>
            </w:r>
            <w:r>
              <w:rPr>
                <w:rFonts w:hint="eastAsia"/>
                <w:szCs w:val="21"/>
              </w:rPr>
              <w:t>LED</w:t>
            </w:r>
            <w:r>
              <w:rPr>
                <w:rFonts w:hint="eastAsia"/>
                <w:szCs w:val="21"/>
              </w:rPr>
              <w:t>显示屏制造商具有（</w:t>
            </w:r>
            <w:r>
              <w:rPr>
                <w:rFonts w:hint="eastAsia"/>
                <w:szCs w:val="21"/>
              </w:rPr>
              <w:t>WC0</w:t>
            </w:r>
            <w:r>
              <w:rPr>
                <w:rFonts w:hint="eastAsia"/>
                <w:szCs w:val="21"/>
              </w:rPr>
              <w:t>）颁发的对企业信用的权威认证的</w:t>
            </w:r>
            <w:r>
              <w:rPr>
                <w:rFonts w:hint="eastAsia"/>
                <w:szCs w:val="21"/>
              </w:rPr>
              <w:t>AEO</w:t>
            </w:r>
            <w:r>
              <w:rPr>
                <w:rFonts w:hint="eastAsia"/>
                <w:szCs w:val="21"/>
              </w:rPr>
              <w:t>高级认证证书，要求提供</w:t>
            </w:r>
            <w:r>
              <w:rPr>
                <w:szCs w:val="21"/>
              </w:rPr>
              <w:t>证书复印件并加盖制造商公章</w:t>
            </w:r>
            <w:r>
              <w:rPr>
                <w:rFonts w:hint="eastAsia"/>
                <w:szCs w:val="21"/>
              </w:rPr>
              <w:t>。</w:t>
            </w:r>
          </w:p>
          <w:p w:rsidR="006E1A90" w:rsidRDefault="006E1A90" w:rsidP="006B53DD">
            <w:pPr>
              <w:rPr>
                <w:rFonts w:ascii="宋体" w:hAnsi="宋体" w:hint="eastAsia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二、视频处理器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>
              <w:rPr>
                <w:rFonts w:hint="eastAsia"/>
                <w:szCs w:val="21"/>
              </w:rPr>
              <w:t>拥有完备的视频输入接口，</w:t>
            </w:r>
            <w:r>
              <w:rPr>
                <w:rFonts w:hint="eastAsia"/>
                <w:szCs w:val="21"/>
              </w:rPr>
              <w:t xml:space="preserve">1 </w:t>
            </w:r>
            <w:r>
              <w:rPr>
                <w:rFonts w:hint="eastAsia"/>
                <w:szCs w:val="21"/>
              </w:rPr>
              <w:t>路</w:t>
            </w:r>
            <w:r>
              <w:rPr>
                <w:rFonts w:hint="eastAsia"/>
                <w:szCs w:val="21"/>
              </w:rPr>
              <w:t xml:space="preserve"> HDMI 2.0</w:t>
            </w:r>
            <w:r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 xml:space="preserve">4 </w:t>
            </w:r>
            <w:r>
              <w:rPr>
                <w:rFonts w:hint="eastAsia"/>
                <w:szCs w:val="21"/>
              </w:rPr>
              <w:t>路</w:t>
            </w:r>
            <w:r>
              <w:rPr>
                <w:rFonts w:hint="eastAsia"/>
                <w:szCs w:val="21"/>
              </w:rPr>
              <w:t xml:space="preserve"> DVI</w:t>
            </w:r>
            <w:r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 xml:space="preserve">1 </w:t>
            </w:r>
            <w:r>
              <w:rPr>
                <w:rFonts w:hint="eastAsia"/>
                <w:szCs w:val="21"/>
              </w:rPr>
              <w:t>路</w:t>
            </w:r>
            <w:r>
              <w:rPr>
                <w:rFonts w:hint="eastAsia"/>
                <w:szCs w:val="21"/>
              </w:rPr>
              <w:t xml:space="preserve"> 3G-SDI</w:t>
            </w:r>
            <w:r>
              <w:rPr>
                <w:rFonts w:hint="eastAsia"/>
                <w:szCs w:val="21"/>
              </w:rPr>
              <w:t>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>
              <w:rPr>
                <w:rFonts w:hint="eastAsia"/>
                <w:szCs w:val="21"/>
              </w:rPr>
              <w:t>多输出，大带载，支持</w:t>
            </w:r>
            <w:r>
              <w:rPr>
                <w:rFonts w:hint="eastAsia"/>
                <w:szCs w:val="21"/>
              </w:rPr>
              <w:t>16</w:t>
            </w:r>
            <w:r>
              <w:rPr>
                <w:rFonts w:hint="eastAsia"/>
                <w:szCs w:val="21"/>
              </w:rPr>
              <w:t>路网口和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路光纤输出，带载高达</w:t>
            </w:r>
            <w:r>
              <w:rPr>
                <w:rFonts w:hint="eastAsia"/>
                <w:szCs w:val="21"/>
              </w:rPr>
              <w:t>1040</w:t>
            </w:r>
            <w:r>
              <w:rPr>
                <w:rFonts w:hint="eastAsia"/>
                <w:szCs w:val="21"/>
              </w:rPr>
              <w:t>万像素。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3.</w:t>
            </w:r>
            <w:r>
              <w:rPr>
                <w:rFonts w:hint="eastAsia"/>
                <w:szCs w:val="21"/>
              </w:rPr>
              <w:t>支持</w:t>
            </w:r>
            <w:r>
              <w:rPr>
                <w:rFonts w:hint="eastAsia"/>
                <w:szCs w:val="21"/>
              </w:rPr>
              <w:t>HDR</w:t>
            </w:r>
            <w:r>
              <w:rPr>
                <w:rFonts w:hint="eastAsia"/>
                <w:szCs w:val="21"/>
              </w:rPr>
              <w:t>输出，能够极大地增强显示屏的画质，使画面色彩更加真实生动，细节更加清晰。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4. </w:t>
            </w:r>
            <w:r>
              <w:rPr>
                <w:rFonts w:hint="eastAsia"/>
                <w:szCs w:val="21"/>
              </w:rPr>
              <w:t>支持个性化的画质缩放，支持三种画面缩放模式，包括点对点模式、全屏缩放、自定义缩放。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5.</w:t>
            </w:r>
            <w:r>
              <w:rPr>
                <w:rFonts w:hint="eastAsia"/>
                <w:szCs w:val="21"/>
              </w:rPr>
              <w:t>多窗口显示，支持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窗口任意布局。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6.</w:t>
            </w:r>
            <w:r>
              <w:rPr>
                <w:rFonts w:hint="eastAsia"/>
                <w:szCs w:val="21"/>
              </w:rPr>
              <w:t>支持预监输出画面，将预监内容通过</w:t>
            </w:r>
            <w:r>
              <w:rPr>
                <w:rFonts w:hint="eastAsia"/>
                <w:szCs w:val="21"/>
              </w:rPr>
              <w:t>HDMI</w:t>
            </w:r>
            <w:r>
              <w:rPr>
                <w:rFonts w:hint="eastAsia"/>
                <w:szCs w:val="21"/>
              </w:rPr>
              <w:t>发送到显示器显示。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7.</w:t>
            </w:r>
            <w:r>
              <w:rPr>
                <w:rFonts w:hint="eastAsia"/>
                <w:szCs w:val="21"/>
              </w:rPr>
              <w:t>支持智能控制软件进行操作控制。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8.</w:t>
            </w:r>
            <w:r>
              <w:rPr>
                <w:rFonts w:hint="eastAsia"/>
                <w:szCs w:val="21"/>
              </w:rPr>
              <w:t>支持逐点亮色度校正技术，校正过程快速高效，支持直接现场校正；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9.</w:t>
            </w:r>
            <w:r>
              <w:rPr>
                <w:rFonts w:hint="eastAsia"/>
                <w:szCs w:val="21"/>
              </w:rPr>
              <w:t>支持场景预设，最多可创建</w:t>
            </w:r>
            <w:r>
              <w:rPr>
                <w:rFonts w:hint="eastAsia"/>
                <w:szCs w:val="21"/>
              </w:rPr>
              <w:t>10</w:t>
            </w:r>
            <w:r>
              <w:rPr>
                <w:rFonts w:hint="eastAsia"/>
                <w:szCs w:val="21"/>
              </w:rPr>
              <w:t>个用户场景作为模板保存，可直接调用，方便使用。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10.</w:t>
            </w:r>
            <w:r>
              <w:rPr>
                <w:rFonts w:hint="eastAsia"/>
                <w:szCs w:val="21"/>
              </w:rPr>
              <w:t>支持</w:t>
            </w:r>
            <w:r>
              <w:rPr>
                <w:rFonts w:hint="eastAsia"/>
                <w:szCs w:val="21"/>
              </w:rPr>
              <w:t>EDID</w:t>
            </w:r>
            <w:r>
              <w:rPr>
                <w:rFonts w:hint="eastAsia"/>
                <w:szCs w:val="21"/>
              </w:rPr>
              <w:t>管理，支持用户自定义</w:t>
            </w:r>
            <w:r>
              <w:rPr>
                <w:rFonts w:hint="eastAsia"/>
                <w:szCs w:val="21"/>
              </w:rPr>
              <w:t>EDID</w:t>
            </w:r>
            <w:r>
              <w:rPr>
                <w:rFonts w:hint="eastAsia"/>
                <w:szCs w:val="21"/>
              </w:rPr>
              <w:t>和预设</w:t>
            </w:r>
            <w:r>
              <w:rPr>
                <w:rFonts w:hint="eastAsia"/>
                <w:szCs w:val="21"/>
              </w:rPr>
              <w:t>EDID</w:t>
            </w:r>
            <w:r>
              <w:rPr>
                <w:rFonts w:hint="eastAsia"/>
                <w:szCs w:val="21"/>
              </w:rPr>
              <w:t>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11.</w:t>
            </w:r>
            <w:r>
              <w:rPr>
                <w:rFonts w:hint="eastAsia"/>
                <w:szCs w:val="21"/>
              </w:rPr>
              <w:t>设备可一键开启或关闭对应图层显示，提供更灵活的操作手段，增强产品实用性能。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12.</w:t>
            </w:r>
            <w:r>
              <w:rPr>
                <w:rFonts w:hint="eastAsia"/>
                <w:szCs w:val="21"/>
              </w:rPr>
              <w:t>通过面板数字按键，可快速准确定义窗口大小位置等坐标信息，增强产品实用性能。</w:t>
            </w:r>
          </w:p>
          <w:p w:rsidR="006E1A90" w:rsidRDefault="006E1A90" w:rsidP="006B53D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13.</w:t>
            </w:r>
            <w:r>
              <w:rPr>
                <w:rFonts w:hint="eastAsia"/>
                <w:szCs w:val="21"/>
              </w:rPr>
              <w:t>产品本身集成视频处理器与发送卡于一体。</w:t>
            </w:r>
          </w:p>
          <w:p w:rsidR="006E1A90" w:rsidRDefault="006E1A90" w:rsidP="006B53DD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14.</w:t>
            </w:r>
            <w:r>
              <w:rPr>
                <w:rFonts w:hint="eastAsia"/>
                <w:szCs w:val="21"/>
              </w:rPr>
              <w:t>保证大屏系统运行稳定，视频处理器和</w:t>
            </w:r>
            <w:r>
              <w:rPr>
                <w:rFonts w:hint="eastAsia"/>
                <w:szCs w:val="21"/>
              </w:rPr>
              <w:t>LED</w:t>
            </w:r>
            <w:r>
              <w:rPr>
                <w:rFonts w:hint="eastAsia"/>
                <w:szCs w:val="21"/>
              </w:rPr>
              <w:t>显示屏为同一品牌，提供</w:t>
            </w:r>
            <w:r>
              <w:rPr>
                <w:rFonts w:hint="eastAsia"/>
                <w:szCs w:val="21"/>
              </w:rPr>
              <w:t>3C</w:t>
            </w:r>
            <w:r>
              <w:rPr>
                <w:rFonts w:hint="eastAsia"/>
                <w:szCs w:val="21"/>
              </w:rPr>
              <w:t>复印件并加盖公章。</w:t>
            </w:r>
          </w:p>
          <w:p w:rsidR="006E1A90" w:rsidRDefault="006E1A90" w:rsidP="006B53DD">
            <w:pPr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三、控制软件</w:t>
            </w:r>
          </w:p>
          <w:p w:rsidR="006E1A90" w:rsidRDefault="006E1A90" w:rsidP="006B53DD">
            <w:pPr>
              <w:widowControl/>
              <w:spacing w:line="276" w:lineRule="auto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1.保证大屏系统运行稳定，大屏幕控制管理软件和LED显示屏为同一品牌厂家，且是自主版权软件，不会出现专利权和服务升级问题，要求提供软件著作权证书复印件并加盖生产厂家公章，原件备查。</w:t>
            </w:r>
          </w:p>
          <w:p w:rsidR="006E1A90" w:rsidRDefault="006E1A90" w:rsidP="006B53DD">
            <w:pPr>
              <w:widowControl/>
              <w:spacing w:line="276" w:lineRule="auto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2.全中文操作界面，支持窗口菜单、子窗口、树型目录等界面以及双击、右键菜单选择等操作，界面简洁，操作方便。</w:t>
            </w:r>
          </w:p>
          <w:p w:rsidR="006E1A90" w:rsidRDefault="006E1A90" w:rsidP="006B53DD">
            <w:pPr>
              <w:widowControl/>
              <w:spacing w:line="276" w:lineRule="auto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3.大屏幕控制管理软件支持远程控制LED大屏的信号控制，也可以控制声光电、窗帘等物理设备，支持信号预览及回显，所见即所得；支持屏幕上现实的各种信号的漫游，叠加，手势拖拉，无极缩放；支持Window，</w:t>
            </w:r>
            <w:r>
              <w:rPr>
                <w:rFonts w:ascii="宋体" w:hAnsi="宋体" w:hint="eastAsia"/>
                <w:szCs w:val="21"/>
              </w:rPr>
              <w:lastRenderedPageBreak/>
              <w:t>IOS,Android其中一种或多种移动平板终端远程控制。</w:t>
            </w:r>
          </w:p>
          <w:p w:rsidR="006E1A90" w:rsidRDefault="006E1A90" w:rsidP="006B53DD">
            <w:pPr>
              <w:widowControl/>
              <w:spacing w:line="276" w:lineRule="auto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4．支持多级别用户的安全管理功能：可以设定用户具有不同的操作权限，在系统使用中不同级别的用户只能实现所规定的操作功能，设定相应的信号源及操作员权限，这样可以有效地管理大屏幕系统的操作。</w:t>
            </w:r>
          </w:p>
          <w:p w:rsidR="006E1A90" w:rsidRDefault="006E1A90" w:rsidP="006B53DD">
            <w:pPr>
              <w:widowControl/>
              <w:spacing w:line="276" w:lineRule="auto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5.支持多组功能预案，预案可依据显示内容、窗口分布、音频播放、应用场所等不同内容编辑并保存，使用之时一键调取，便捷迅速。</w:t>
            </w:r>
          </w:p>
          <w:p w:rsidR="006E1A90" w:rsidRDefault="006E1A90" w:rsidP="006B53DD">
            <w:pPr>
              <w:widowControl/>
              <w:spacing w:line="276" w:lineRule="auto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6．可实现与图像控制器相接的各矩阵的联动控制，自动完成相应的矩阵与图像控制系统输入端口的切换。</w:t>
            </w:r>
          </w:p>
          <w:p w:rsidR="006E1A90" w:rsidRDefault="006E1A90" w:rsidP="006B53DD">
            <w:pPr>
              <w:widowControl/>
              <w:spacing w:line="276" w:lineRule="auto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7．支持通过网络对控制软件进行更新，以减少系统升级时操作人员的维护工作量。可以将系统的各项设置数据进行备份，以方便进行数据恢复。</w:t>
            </w:r>
          </w:p>
          <w:p w:rsidR="006E1A90" w:rsidRDefault="006E1A90" w:rsidP="006B53DD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8．支持日志记录，为以后的分析诊断保存数据。可向用户提供源代码进行二次开发，也可按照用户要求进行修改、定制</w:t>
            </w:r>
          </w:p>
          <w:p w:rsidR="006E1A90" w:rsidRDefault="006E1A90" w:rsidP="006B53DD">
            <w:pPr>
              <w:rPr>
                <w:rFonts w:ascii="宋体" w:hAnsi="宋体" w:hint="eastAsia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四、</w:t>
            </w:r>
            <w:r>
              <w:rPr>
                <w:rFonts w:ascii="宋体" w:hAnsi="宋体" w:hint="eastAsia"/>
                <w:b/>
                <w:color w:val="000000"/>
                <w:szCs w:val="21"/>
              </w:rPr>
              <w:t>配电系统</w:t>
            </w:r>
          </w:p>
          <w:p w:rsidR="006E1A90" w:rsidRDefault="006E1A90" w:rsidP="006B53DD">
            <w:pPr>
              <w:spacing w:line="40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0KW</w:t>
            </w:r>
            <w:r>
              <w:rPr>
                <w:rFonts w:ascii="宋体" w:hAnsi="宋体" w:hint="eastAsia"/>
                <w:szCs w:val="21"/>
              </w:rPr>
              <w:t>智能配电柜，远程控制;</w:t>
            </w:r>
          </w:p>
          <w:p w:rsidR="006E1A90" w:rsidRDefault="006E1A90" w:rsidP="006B53DD">
            <w:pPr>
              <w:spacing w:line="40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满足过流、短路、断路、过压/、欠压等保护措施;</w:t>
            </w:r>
          </w:p>
          <w:p w:rsidR="006E1A90" w:rsidRDefault="006E1A90" w:rsidP="006B53DD">
            <w:pPr>
              <w:spacing w:line="40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支持远程上电、分步上电的功能，具有状态自动检测与状态异常报警功能;</w:t>
            </w:r>
          </w:p>
          <w:p w:rsidR="006E1A90" w:rsidRDefault="006E1A90" w:rsidP="006B53DD">
            <w:pPr>
              <w:rPr>
                <w:rFonts w:ascii="微软雅黑" w:eastAsia="微软雅黑" w:hAnsi="微软雅黑" w:hint="eastAsia"/>
                <w:bCs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具有P</w:t>
            </w:r>
            <w:r>
              <w:rPr>
                <w:rFonts w:ascii="宋体" w:hAnsi="宋体"/>
                <w:szCs w:val="21"/>
              </w:rPr>
              <w:t>LC</w:t>
            </w:r>
            <w:r>
              <w:rPr>
                <w:rFonts w:ascii="宋体" w:hAnsi="宋体" w:hint="eastAsia"/>
                <w:szCs w:val="21"/>
              </w:rPr>
              <w:t>智能配电控制系统管理软件著作权证书，著作权人与显示屏生产厂家为同一企业或为同一集团、法人企业。提供证书复印件加盖公章</w:t>
            </w:r>
            <w:r>
              <w:rPr>
                <w:rFonts w:ascii="微软雅黑" w:eastAsia="微软雅黑" w:hAnsi="微软雅黑" w:hint="eastAsia"/>
                <w:bCs/>
                <w:szCs w:val="21"/>
              </w:rPr>
              <w:t>。</w:t>
            </w:r>
          </w:p>
          <w:p w:rsidR="006E1A90" w:rsidRDefault="006E1A90" w:rsidP="006B53DD">
            <w:pPr>
              <w:rPr>
                <w:rFonts w:ascii="宋体" w:hAnsi="宋体" w:hint="eastAsia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五、系统集成要求</w:t>
            </w:r>
          </w:p>
          <w:p w:rsidR="006E1A90" w:rsidRDefault="006E1A90" w:rsidP="006B53DD">
            <w:pPr>
              <w:widowControl/>
              <w:spacing w:line="276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1、供应商负责设备运输、安装、调试及培训，与视频会议系统融合对接，费用由供应商承担。</w:t>
            </w:r>
          </w:p>
          <w:p w:rsidR="006E1A90" w:rsidRDefault="006E1A90" w:rsidP="006B53DD">
            <w:pPr>
              <w:widowControl/>
              <w:spacing w:line="276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2、设备安装所需要线材如：电源线、</w:t>
            </w:r>
            <w:r>
              <w:rPr>
                <w:rFonts w:ascii="宋体" w:hAnsi="宋体"/>
                <w:szCs w:val="21"/>
              </w:rPr>
              <w:t>HDMI</w:t>
            </w:r>
            <w:r>
              <w:rPr>
                <w:rFonts w:ascii="宋体" w:hAnsi="宋体" w:hint="eastAsia"/>
                <w:szCs w:val="21"/>
              </w:rPr>
              <w:t>高清线网线等，均由供应商提供。</w:t>
            </w:r>
          </w:p>
          <w:p w:rsidR="006E1A90" w:rsidRDefault="006E1A90" w:rsidP="006B53DD">
            <w:pPr>
              <w:widowControl/>
              <w:spacing w:line="276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、本项目显示屏设备需提供原厂三年上门质保售后服务承诺函。</w:t>
            </w:r>
          </w:p>
          <w:p w:rsidR="006E1A90" w:rsidRDefault="006E1A90" w:rsidP="006B53DD">
            <w:pPr>
              <w:rPr>
                <w:color w:val="00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4、供应商应具备本地化服务能力，提供三年内7*24小时支持服务，2小时响应，4小时上门服务。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19.456</w:t>
            </w:r>
            <w:r>
              <w:rPr>
                <w:rFonts w:ascii="宋体" w:hAnsi="宋体"/>
              </w:rPr>
              <w:t xml:space="preserve"> m²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A90" w:rsidRDefault="006E1A90" w:rsidP="006B53DD">
            <w:pPr>
              <w:jc w:val="center"/>
              <w:rPr>
                <w:sz w:val="24"/>
              </w:rPr>
            </w:pPr>
          </w:p>
        </w:tc>
      </w:tr>
    </w:tbl>
    <w:p w:rsidR="00DE12A6" w:rsidRDefault="00DE12A6">
      <w:bookmarkStart w:id="0" w:name="_GoBack"/>
      <w:bookmarkEnd w:id="0"/>
    </w:p>
    <w:sectPr w:rsidR="00DE12A6"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7FB" w:rsidRDefault="002967FB">
      <w:r>
        <w:separator/>
      </w:r>
    </w:p>
  </w:endnote>
  <w:endnote w:type="continuationSeparator" w:id="0">
    <w:p w:rsidR="002967FB" w:rsidRDefault="00296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LYYUM+TimesNewRomanPS-BoldMT">
    <w:altName w:val="宋体"/>
    <w:charset w:val="86"/>
    <w:family w:val="roma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A6" w:rsidRDefault="002967FB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E1A90">
      <w:rPr>
        <w:rStyle w:val="a7"/>
        <w:noProof/>
      </w:rPr>
      <w:t>8</w:t>
    </w:r>
    <w:r>
      <w:rPr>
        <w:rStyle w:val="a7"/>
      </w:rPr>
      <w:fldChar w:fldCharType="end"/>
    </w:r>
  </w:p>
  <w:p w:rsidR="00DE12A6" w:rsidRDefault="00DE12A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7FB" w:rsidRDefault="002967FB">
      <w:r>
        <w:separator/>
      </w:r>
    </w:p>
  </w:footnote>
  <w:footnote w:type="continuationSeparator" w:id="0">
    <w:p w:rsidR="002967FB" w:rsidRDefault="002967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0AC"/>
    <w:rsid w:val="00031005"/>
    <w:rsid w:val="000C5C87"/>
    <w:rsid w:val="00184829"/>
    <w:rsid w:val="001A56E2"/>
    <w:rsid w:val="001C2A33"/>
    <w:rsid w:val="002967FB"/>
    <w:rsid w:val="00336C35"/>
    <w:rsid w:val="003B49DA"/>
    <w:rsid w:val="0052091C"/>
    <w:rsid w:val="00534D11"/>
    <w:rsid w:val="006B212F"/>
    <w:rsid w:val="006E1A90"/>
    <w:rsid w:val="00790862"/>
    <w:rsid w:val="008450AC"/>
    <w:rsid w:val="00A14B4C"/>
    <w:rsid w:val="00BE1DC5"/>
    <w:rsid w:val="00DE12A6"/>
    <w:rsid w:val="00FE4025"/>
    <w:rsid w:val="7A76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68730C-451E-4765-9388-1F7B016F9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7">
    <w:name w:val="page number"/>
    <w:basedOn w:val="a0"/>
    <w:qFormat/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页脚 Char"/>
    <w:qFormat/>
    <w:rPr>
      <w:kern w:val="2"/>
      <w:sz w:val="18"/>
      <w:szCs w:val="18"/>
    </w:rPr>
  </w:style>
  <w:style w:type="character" w:customStyle="1" w:styleId="NormalCharacter">
    <w:name w:val="NormalCharacter"/>
    <w:semiHidden/>
  </w:style>
  <w:style w:type="paragraph" w:customStyle="1" w:styleId="UserStyle3">
    <w:name w:val="UserStyle_3"/>
    <w:qFormat/>
    <w:pPr>
      <w:textAlignment w:val="baseline"/>
    </w:pPr>
    <w:rPr>
      <w:rFonts w:ascii="BLYYUM+TimesNewRomanPS-BoldMT" w:eastAsia="BLYYUM+TimesNewRomanPS-BoldMT" w:hAnsi="Times New Roman" w:cs="Times New Roman"/>
      <w:color w:val="000000"/>
      <w:sz w:val="24"/>
      <w:szCs w:val="24"/>
    </w:rPr>
  </w:style>
  <w:style w:type="paragraph" w:styleId="a9">
    <w:name w:val="Body Text"/>
    <w:aliases w:val="bt,EHPT,Body Text2"/>
    <w:basedOn w:val="a"/>
    <w:link w:val="1"/>
    <w:rsid w:val="006E1A90"/>
    <w:pPr>
      <w:spacing w:after="120"/>
    </w:pPr>
  </w:style>
  <w:style w:type="character" w:customStyle="1" w:styleId="aa">
    <w:name w:val="正文文本 字符"/>
    <w:basedOn w:val="a0"/>
    <w:uiPriority w:val="99"/>
    <w:semiHidden/>
    <w:rsid w:val="006E1A90"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1">
    <w:name w:val="正文文本 字符1"/>
    <w:link w:val="a9"/>
    <w:rsid w:val="006E1A90"/>
    <w:rPr>
      <w:rFonts w:ascii="Times New Roman" w:eastAsia="宋体" w:hAnsi="Times New Roman" w:cs="Times New Roman"/>
      <w:kern w:val="2"/>
      <w:sz w:val="21"/>
      <w:szCs w:val="24"/>
    </w:rPr>
  </w:style>
  <w:style w:type="paragraph" w:styleId="ab">
    <w:basedOn w:val="a"/>
    <w:next w:val="a8"/>
    <w:uiPriority w:val="99"/>
    <w:qFormat/>
    <w:rsid w:val="006E1A9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崔叶青</dc:creator>
  <cp:lastModifiedBy>鲁上村</cp:lastModifiedBy>
  <cp:revision>8</cp:revision>
  <dcterms:created xsi:type="dcterms:W3CDTF">2021-05-08T08:48:00Z</dcterms:created>
  <dcterms:modified xsi:type="dcterms:W3CDTF">2022-02-28T07:12:00Z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60317E86D546493CBA62C0BF1B9B7BA9</vt:lpwstr>
  </property>
</Properties>
</file>