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99240D">
      <w:pPr>
        <w:spacing w:before="145" w:beforeLines="50" w:after="145" w:afterLines="50" w:line="360" w:lineRule="auto"/>
        <w:jc w:val="center"/>
        <w:outlineLvl w:val="0"/>
        <w:rPr>
          <w:rFonts w:ascii="宋体" w:hAnsi="宋体" w:eastAsia="宋体" w:cs="Times New Roman"/>
          <w:spacing w:val="6"/>
          <w:sz w:val="22"/>
          <w:szCs w:val="22"/>
          <w:highlight w:val="none"/>
        </w:rPr>
      </w:pPr>
      <w:r>
        <w:rPr>
          <w:rStyle w:val="16"/>
          <w:rFonts w:ascii="黑体" w:hAnsi="黑体"/>
          <w:spacing w:val="6"/>
          <w:sz w:val="32"/>
          <w:szCs w:val="32"/>
          <w:highlight w:val="none"/>
        </w:rPr>
        <w:t>采购需求</w:t>
      </w:r>
    </w:p>
    <w:p w14:paraId="003769EC">
      <w:pPr>
        <w:widowControl/>
        <w:spacing w:after="290" w:afterLines="100" w:line="420" w:lineRule="exact"/>
        <w:jc w:val="left"/>
        <w:rPr>
          <w:rFonts w:hint="eastAsia" w:ascii="宋体" w:hAnsi="宋体" w:eastAsia="宋体" w:cs="Times New Roman"/>
          <w:b/>
          <w:bCs/>
          <w:spacing w:val="6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b/>
          <w:bCs/>
          <w:spacing w:val="6"/>
          <w:sz w:val="24"/>
          <w:szCs w:val="24"/>
          <w:highlight w:val="none"/>
        </w:rPr>
        <w:t>一、项目概况</w:t>
      </w:r>
    </w:p>
    <w:p w14:paraId="4B330192">
      <w:pPr>
        <w:widowControl/>
        <w:spacing w:after="290" w:afterLines="100" w:line="420" w:lineRule="exact"/>
        <w:jc w:val="left"/>
        <w:rPr>
          <w:rFonts w:hint="eastAsia" w:ascii="宋体" w:hAnsi="宋体" w:eastAsia="宋体" w:cs="Times New Roman"/>
          <w:spacing w:val="6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spacing w:val="6"/>
          <w:sz w:val="24"/>
          <w:szCs w:val="24"/>
          <w:highlight w:val="none"/>
        </w:rPr>
        <w:t>本项目共分为 1 个包，供应商不得对包中所报货物和服务分解后进行响应。本项目预算金额为人民币</w:t>
      </w:r>
      <w:r>
        <w:rPr>
          <w:rFonts w:hint="eastAsia" w:ascii="宋体" w:hAnsi="宋体" w:eastAsia="宋体" w:cs="Times New Roman"/>
          <w:spacing w:val="6"/>
          <w:sz w:val="24"/>
          <w:szCs w:val="24"/>
          <w:highlight w:val="none"/>
          <w:lang w:val="en-US" w:eastAsia="zh-CN"/>
        </w:rPr>
        <w:t>37.8万元</w:t>
      </w:r>
      <w:r>
        <w:rPr>
          <w:rFonts w:hint="eastAsia" w:ascii="宋体" w:hAnsi="宋体" w:eastAsia="宋体" w:cs="Times New Roman"/>
          <w:spacing w:val="6"/>
          <w:sz w:val="24"/>
          <w:szCs w:val="24"/>
          <w:highlight w:val="none"/>
        </w:rPr>
        <w:t>人民币。</w:t>
      </w:r>
    </w:p>
    <w:p w14:paraId="1DC62072">
      <w:pPr>
        <w:widowControl/>
        <w:spacing w:after="290" w:afterLines="100" w:line="420" w:lineRule="exact"/>
        <w:jc w:val="left"/>
        <w:rPr>
          <w:rFonts w:hint="eastAsia" w:ascii="宋体" w:hAnsi="宋体" w:eastAsia="宋体" w:cs="Times New Roman"/>
          <w:b/>
          <w:bCs/>
          <w:spacing w:val="6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b/>
          <w:bCs/>
          <w:spacing w:val="6"/>
          <w:sz w:val="24"/>
          <w:szCs w:val="24"/>
          <w:highlight w:val="none"/>
        </w:rPr>
        <w:t>二、技术服务条款及商务条款响应要求</w:t>
      </w:r>
    </w:p>
    <w:p w14:paraId="26CDE30C">
      <w:pPr>
        <w:jc w:val="center"/>
        <w:rPr>
          <w:rFonts w:hint="eastAsia" w:ascii="Times New Roman" w:hAnsi="Times New Roman" w:eastAsia="宋体" w:cs="Times New Roman"/>
          <w:b/>
          <w:bCs/>
          <w:sz w:val="32"/>
          <w:highlight w:val="none"/>
        </w:rPr>
      </w:pPr>
      <w:r>
        <w:rPr>
          <w:rFonts w:hint="eastAsia" w:ascii="Times New Roman" w:hAnsi="Times New Roman" w:eastAsia="宋体" w:cs="Times New Roman"/>
          <w:b/>
          <w:bCs/>
          <w:sz w:val="32"/>
          <w:highlight w:val="none"/>
          <w:lang w:val="en-US" w:eastAsia="zh-CN"/>
        </w:rPr>
        <w:t>服务</w:t>
      </w:r>
      <w:r>
        <w:rPr>
          <w:rFonts w:hint="eastAsia" w:ascii="Times New Roman" w:hAnsi="Times New Roman" w:eastAsia="宋体" w:cs="Times New Roman"/>
          <w:b/>
          <w:bCs/>
          <w:sz w:val="32"/>
          <w:highlight w:val="none"/>
        </w:rPr>
        <w:t>条款响应一览表</w:t>
      </w:r>
    </w:p>
    <w:p w14:paraId="070F44F8">
      <w:pPr>
        <w:jc w:val="center"/>
        <w:rPr>
          <w:rFonts w:hint="eastAsia" w:ascii="Times New Roman" w:hAnsi="Times New Roman" w:eastAsia="宋体" w:cs="Times New Roman"/>
          <w:b/>
          <w:bCs/>
          <w:sz w:val="32"/>
          <w:highlight w:val="none"/>
        </w:rPr>
      </w:pPr>
    </w:p>
    <w:tbl>
      <w:tblPr>
        <w:tblStyle w:val="10"/>
        <w:tblW w:w="1386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2028"/>
        <w:gridCol w:w="6230"/>
        <w:gridCol w:w="1030"/>
        <w:gridCol w:w="710"/>
        <w:gridCol w:w="970"/>
        <w:gridCol w:w="1120"/>
        <w:gridCol w:w="692"/>
      </w:tblGrid>
      <w:tr w14:paraId="08963D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</w:tblPrEx>
        <w:trPr>
          <w:trHeight w:val="690" w:hRule="atLeast"/>
        </w:trPr>
        <w:tc>
          <w:tcPr>
            <w:tcW w:w="1036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DE36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  <w:p w14:paraId="67D472C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采购人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要求（用户填写）</w:t>
            </w:r>
          </w:p>
          <w:p w14:paraId="6D596E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3492" w:type="dxa"/>
            <w:gridSpan w:val="4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FC0DA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</w:rPr>
            </w:pPr>
          </w:p>
          <w:p w14:paraId="7145D9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</w:rPr>
              <w:t>投标人响应（投标人填写）</w:t>
            </w:r>
          </w:p>
        </w:tc>
      </w:tr>
      <w:tr w14:paraId="2410B5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AE1CF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2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5FE39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名称</w:t>
            </w:r>
          </w:p>
        </w:tc>
        <w:tc>
          <w:tcPr>
            <w:tcW w:w="6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09567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服务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规格指标</w:t>
            </w:r>
          </w:p>
        </w:tc>
        <w:tc>
          <w:tcPr>
            <w:tcW w:w="1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293FD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4BE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F87C5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服务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规格指标</w:t>
            </w:r>
          </w:p>
        </w:tc>
        <w:tc>
          <w:tcPr>
            <w:tcW w:w="1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DAA0B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服务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指标偏离情况</w:t>
            </w:r>
          </w:p>
        </w:tc>
        <w:tc>
          <w:tcPr>
            <w:tcW w:w="6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F571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备注</w:t>
            </w:r>
          </w:p>
        </w:tc>
      </w:tr>
      <w:tr w14:paraId="7762C4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0C9E3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</w:rPr>
              <w:t>1</w:t>
            </w:r>
          </w:p>
        </w:tc>
        <w:tc>
          <w:tcPr>
            <w:tcW w:w="2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F6D2D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</w:rPr>
              <w:t>培训时间</w:t>
            </w:r>
          </w:p>
        </w:tc>
        <w:tc>
          <w:tcPr>
            <w:tcW w:w="6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E37C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</w:rPr>
              <w:t>202</w:t>
            </w:r>
            <w:r>
              <w:rPr>
                <w:rFonts w:ascii="Times New Roman" w:hAnsi="Times New Roman" w:eastAsia="宋体" w:cs="Times New Roman"/>
              </w:rPr>
              <w:t>6</w:t>
            </w:r>
            <w:r>
              <w:rPr>
                <w:rFonts w:hint="eastAsia" w:ascii="Times New Roman" w:hAnsi="Times New Roman" w:eastAsia="宋体" w:cs="Times New Roman"/>
              </w:rPr>
              <w:t>年</w:t>
            </w:r>
            <w:r>
              <w:rPr>
                <w:rFonts w:ascii="Times New Roman" w:hAnsi="Times New Roman" w:eastAsia="宋体" w:cs="Times New Roman"/>
              </w:rPr>
              <w:t>8</w:t>
            </w:r>
            <w:r>
              <w:rPr>
                <w:rFonts w:hint="eastAsia" w:ascii="Times New Roman" w:hAnsi="Times New Roman" w:eastAsia="宋体" w:cs="Times New Roman"/>
              </w:rPr>
              <w:t>月</w:t>
            </w:r>
            <w:r>
              <w:rPr>
                <w:rFonts w:ascii="Times New Roman" w:hAnsi="Times New Roman" w:eastAsia="宋体" w:cs="Times New Roman"/>
              </w:rPr>
              <w:t>18</w:t>
            </w:r>
            <w:r>
              <w:rPr>
                <w:rFonts w:hint="eastAsia" w:ascii="Times New Roman" w:hAnsi="Times New Roman" w:eastAsia="宋体" w:cs="Times New Roman"/>
              </w:rPr>
              <w:t>日 -</w:t>
            </w:r>
            <w:r>
              <w:rPr>
                <w:rFonts w:ascii="Times New Roman" w:hAnsi="Times New Roman" w:eastAsia="宋体" w:cs="Times New Roman"/>
              </w:rPr>
              <w:t xml:space="preserve"> 8</w:t>
            </w:r>
            <w:r>
              <w:rPr>
                <w:rFonts w:hint="eastAsia" w:ascii="Times New Roman" w:hAnsi="Times New Roman" w:eastAsia="宋体" w:cs="Times New Roman"/>
              </w:rPr>
              <w:t>月</w:t>
            </w:r>
            <w:r>
              <w:rPr>
                <w:rFonts w:ascii="Times New Roman" w:hAnsi="Times New Roman" w:eastAsia="宋体" w:cs="Times New Roman"/>
              </w:rPr>
              <w:t>29</w:t>
            </w:r>
            <w:r>
              <w:rPr>
                <w:rFonts w:hint="eastAsia" w:ascii="Times New Roman" w:hAnsi="Times New Roman" w:eastAsia="宋体" w:cs="Times New Roman"/>
              </w:rPr>
              <w:t>日</w:t>
            </w:r>
          </w:p>
        </w:tc>
        <w:tc>
          <w:tcPr>
            <w:tcW w:w="1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6FD54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</w:rPr>
              <w:t>1</w:t>
            </w:r>
          </w:p>
        </w:tc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A719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A93AD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7D35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F5637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 w14:paraId="372405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AC70B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</w:rPr>
              <w:t>2</w:t>
            </w:r>
          </w:p>
        </w:tc>
        <w:tc>
          <w:tcPr>
            <w:tcW w:w="2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6C44D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</w:rPr>
              <w:t>培训形式</w:t>
            </w:r>
          </w:p>
        </w:tc>
        <w:tc>
          <w:tcPr>
            <w:tcW w:w="6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F9D9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在实训室内采取理论讲授、案例分析、实训操作、小组研讨等多种形式相结合的方式</w:t>
            </w:r>
          </w:p>
        </w:tc>
        <w:tc>
          <w:tcPr>
            <w:tcW w:w="1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A129D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</w:rPr>
              <w:t>1</w:t>
            </w:r>
          </w:p>
        </w:tc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CCF5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F402C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FBDA2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E801C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 w14:paraId="21ED36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A704F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</w:rPr>
              <w:t>3</w:t>
            </w:r>
          </w:p>
        </w:tc>
        <w:tc>
          <w:tcPr>
            <w:tcW w:w="2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00831C">
            <w:pPr>
              <w:pStyle w:val="1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-2" w:leftChars="-1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</w:rPr>
              <w:t>培训内容</w:t>
            </w:r>
          </w:p>
        </w:tc>
        <w:tc>
          <w:tcPr>
            <w:tcW w:w="6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6D593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包括电力生产全过程概述、电力安全、电气主设备检测技术、电气主设备检修技术、状态检测新技术、特高压智能运检技术、继电保护关键技术、配网运检技术、变电运维等10个培训模块，共计</w:t>
            </w:r>
            <w:r>
              <w:rPr>
                <w:rFonts w:ascii="Times New Roman" w:hAnsi="Times New Roman" w:eastAsia="宋体" w:cs="Times New Roman"/>
                <w:szCs w:val="21"/>
              </w:rPr>
              <w:t>72</w:t>
            </w:r>
            <w:r>
              <w:rPr>
                <w:rFonts w:hint="eastAsia" w:ascii="Times New Roman" w:hAnsi="Times New Roman" w:eastAsia="宋体" w:cs="Times New Roman"/>
                <w:szCs w:val="21"/>
              </w:rPr>
              <w:t>课时。</w:t>
            </w:r>
          </w:p>
        </w:tc>
        <w:tc>
          <w:tcPr>
            <w:tcW w:w="1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4AB4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</w:rPr>
              <w:t>1</w:t>
            </w:r>
          </w:p>
        </w:tc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DE27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503A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431B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A3B6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 w14:paraId="6297DA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3C871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</w:rPr>
              <w:t>4</w:t>
            </w:r>
          </w:p>
        </w:tc>
        <w:tc>
          <w:tcPr>
            <w:tcW w:w="2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FA0135">
            <w:pPr>
              <w:pStyle w:val="1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-2" w:leftChars="-1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</w:rPr>
              <w:t>培训师资</w:t>
            </w:r>
          </w:p>
        </w:tc>
        <w:tc>
          <w:tcPr>
            <w:tcW w:w="6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8E68E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由具有丰富教学经验或一线工作经历的专兼职培训师构成，每个培训模块配备2-4名培训师，负责培训课程的讲授及实习指导。</w:t>
            </w:r>
          </w:p>
        </w:tc>
        <w:tc>
          <w:tcPr>
            <w:tcW w:w="1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DDF7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</w:rPr>
              <w:t>1</w:t>
            </w:r>
          </w:p>
        </w:tc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ADB8D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61222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AEC40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3AD5C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 w14:paraId="1CD55A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1CBF2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</w:rPr>
              <w:t>5</w:t>
            </w:r>
          </w:p>
        </w:tc>
        <w:tc>
          <w:tcPr>
            <w:tcW w:w="2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80FF63">
            <w:pPr>
              <w:pStyle w:val="1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-2" w:leftChars="-1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</w:rPr>
              <w:t>培训人数</w:t>
            </w:r>
          </w:p>
        </w:tc>
        <w:tc>
          <w:tcPr>
            <w:tcW w:w="6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61980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具备实现3</w:t>
            </w:r>
            <w:r>
              <w:rPr>
                <w:rFonts w:ascii="Times New Roman" w:hAnsi="Times New Roman" w:eastAsia="宋体" w:cs="Times New Roman"/>
                <w:szCs w:val="21"/>
              </w:rPr>
              <w:t>00</w:t>
            </w:r>
            <w:r>
              <w:rPr>
                <w:rFonts w:hint="eastAsia" w:ascii="Times New Roman" w:hAnsi="Times New Roman" w:eastAsia="宋体" w:cs="Times New Roman"/>
                <w:szCs w:val="21"/>
              </w:rPr>
              <w:t>人同时进行培训的能力，包括并不限于场地、师资等。</w:t>
            </w:r>
          </w:p>
        </w:tc>
        <w:tc>
          <w:tcPr>
            <w:tcW w:w="1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33D09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</w:rPr>
              <w:t>300</w:t>
            </w:r>
          </w:p>
        </w:tc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EE0A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</w:rPr>
            </w:pPr>
          </w:p>
        </w:tc>
        <w:tc>
          <w:tcPr>
            <w:tcW w:w="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8C3E2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72A76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12DA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 w14:paraId="0D01DB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13860" w:type="dxa"/>
            <w:gridSpan w:val="8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54554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</w:p>
        </w:tc>
      </w:tr>
    </w:tbl>
    <w:p w14:paraId="46AF214C"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9645EB"/>
    <w:rsid w:val="00631353"/>
    <w:rsid w:val="01E272A3"/>
    <w:rsid w:val="02FB75A0"/>
    <w:rsid w:val="049645EB"/>
    <w:rsid w:val="0646713D"/>
    <w:rsid w:val="0B536F5B"/>
    <w:rsid w:val="0C827F53"/>
    <w:rsid w:val="0E812604"/>
    <w:rsid w:val="1038759B"/>
    <w:rsid w:val="12560F32"/>
    <w:rsid w:val="143A23E4"/>
    <w:rsid w:val="16453930"/>
    <w:rsid w:val="1D3C196C"/>
    <w:rsid w:val="20F563FE"/>
    <w:rsid w:val="25071F18"/>
    <w:rsid w:val="26342943"/>
    <w:rsid w:val="265C1CFC"/>
    <w:rsid w:val="2C5C51D5"/>
    <w:rsid w:val="328C11EE"/>
    <w:rsid w:val="3AB85F64"/>
    <w:rsid w:val="3B9814E3"/>
    <w:rsid w:val="3BB83D9A"/>
    <w:rsid w:val="40834252"/>
    <w:rsid w:val="43491507"/>
    <w:rsid w:val="45180407"/>
    <w:rsid w:val="452B4861"/>
    <w:rsid w:val="4649335D"/>
    <w:rsid w:val="4A2A2D74"/>
    <w:rsid w:val="4ABF7E6A"/>
    <w:rsid w:val="4B7A48F9"/>
    <w:rsid w:val="50F525E8"/>
    <w:rsid w:val="55867476"/>
    <w:rsid w:val="58D5360D"/>
    <w:rsid w:val="618810C7"/>
    <w:rsid w:val="65DF6447"/>
    <w:rsid w:val="679B0868"/>
    <w:rsid w:val="6F9F6052"/>
    <w:rsid w:val="70B346A9"/>
    <w:rsid w:val="71A82547"/>
    <w:rsid w:val="7CCF3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0"/>
    <w:pPr>
      <w:keepNext/>
      <w:keepLines/>
      <w:spacing w:before="340" w:after="330" w:line="578" w:lineRule="auto"/>
      <w:outlineLvl w:val="0"/>
    </w:pPr>
    <w:rPr>
      <w:rFonts w:ascii="Times New Roman" w:hAnsi="Times New Roman" w:eastAsia="宋体"/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4"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 w:eastAsia="宋体"/>
      <w:b/>
      <w:bCs/>
      <w:kern w:val="0"/>
      <w:sz w:val="24"/>
      <w:szCs w:val="32"/>
    </w:rPr>
  </w:style>
  <w:style w:type="paragraph" w:styleId="4">
    <w:name w:val="heading 3"/>
    <w:basedOn w:val="1"/>
    <w:next w:val="1"/>
    <w:link w:val="13"/>
    <w:semiHidden/>
    <w:unhideWhenUsed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/>
      <w:b/>
      <w:bCs/>
      <w:kern w:val="0"/>
      <w:sz w:val="24"/>
      <w:szCs w:val="32"/>
    </w:rPr>
  </w:style>
  <w:style w:type="paragraph" w:styleId="5">
    <w:name w:val="heading 5"/>
    <w:basedOn w:val="1"/>
    <w:next w:val="1"/>
    <w:link w:val="15"/>
    <w:semiHidden/>
    <w:unhideWhenUsed/>
    <w:qFormat/>
    <w:uiPriority w:val="0"/>
    <w:pPr>
      <w:keepNext/>
      <w:keepLines/>
      <w:spacing w:before="280" w:after="290" w:line="376" w:lineRule="auto"/>
      <w:jc w:val="center"/>
      <w:outlineLvl w:val="4"/>
    </w:pPr>
    <w:rPr>
      <w:rFonts w:ascii="Times New Roman" w:hAnsi="Times New Roman" w:eastAsia="宋体"/>
      <w:b/>
      <w:bCs/>
      <w:sz w:val="32"/>
      <w:szCs w:val="28"/>
    </w:rPr>
  </w:style>
  <w:style w:type="character" w:default="1" w:styleId="11">
    <w:name w:val="Default Paragraph Font"/>
    <w:autoRedefine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toc 3"/>
    <w:basedOn w:val="1"/>
    <w:next w:val="1"/>
    <w:uiPriority w:val="0"/>
    <w:pPr>
      <w:tabs>
        <w:tab w:val="right" w:leader="dot" w:pos="9359"/>
      </w:tabs>
      <w:spacing w:line="276" w:lineRule="auto"/>
      <w:ind w:left="420"/>
      <w:jc w:val="left"/>
    </w:pPr>
    <w:rPr>
      <w:rFonts w:ascii="Calibri" w:hAnsi="Calibri" w:eastAsia="宋体"/>
      <w:iCs/>
      <w:sz w:val="24"/>
      <w:szCs w:val="20"/>
    </w:rPr>
  </w:style>
  <w:style w:type="paragraph" w:styleId="7">
    <w:name w:val="toc 1"/>
    <w:basedOn w:val="8"/>
    <w:next w:val="1"/>
    <w:qFormat/>
    <w:uiPriority w:val="0"/>
    <w:pPr>
      <w:tabs>
        <w:tab w:val="right" w:leader="dot" w:pos="9359"/>
      </w:tabs>
    </w:pPr>
    <w:rPr>
      <w:rFonts w:ascii="Calibri" w:hAnsi="Calibri" w:eastAsia="宋体"/>
      <w:sz w:val="30"/>
      <w:szCs w:val="20"/>
    </w:rPr>
  </w:style>
  <w:style w:type="paragraph" w:styleId="8">
    <w:name w:val="toc 2"/>
    <w:basedOn w:val="6"/>
    <w:next w:val="1"/>
    <w:qFormat/>
    <w:uiPriority w:val="0"/>
    <w:rPr>
      <w:rFonts w:ascii="Calibri" w:hAnsi="Calibri" w:eastAsia="宋体"/>
      <w:sz w:val="28"/>
      <w:szCs w:val="20"/>
    </w:rPr>
  </w:style>
  <w:style w:type="paragraph" w:styleId="9">
    <w:name w:val="toc 4"/>
    <w:basedOn w:val="6"/>
    <w:next w:val="1"/>
    <w:uiPriority w:val="0"/>
    <w:rPr>
      <w:sz w:val="21"/>
    </w:rPr>
  </w:style>
  <w:style w:type="character" w:customStyle="1" w:styleId="12">
    <w:name w:val="标题 1 Char"/>
    <w:link w:val="2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3">
    <w:name w:val="标题 3 Char"/>
    <w:link w:val="4"/>
    <w:qFormat/>
    <w:uiPriority w:val="0"/>
    <w:rPr>
      <w:rFonts w:ascii="Times New Roman" w:hAnsi="Times New Roman" w:eastAsia="宋体" w:cs="Times New Roman"/>
      <w:b/>
      <w:bCs/>
      <w:sz w:val="24"/>
      <w:szCs w:val="32"/>
    </w:rPr>
  </w:style>
  <w:style w:type="character" w:customStyle="1" w:styleId="14">
    <w:name w:val="标题 2 Char"/>
    <w:link w:val="3"/>
    <w:qFormat/>
    <w:uiPriority w:val="0"/>
    <w:rPr>
      <w:rFonts w:ascii="Cambria" w:hAnsi="Cambria" w:eastAsia="宋体" w:cs="Times New Roman"/>
      <w:b/>
      <w:bCs/>
      <w:sz w:val="24"/>
      <w:szCs w:val="32"/>
    </w:rPr>
  </w:style>
  <w:style w:type="character" w:customStyle="1" w:styleId="15">
    <w:name w:val="标题 5 Char"/>
    <w:link w:val="5"/>
    <w:uiPriority w:val="0"/>
    <w:rPr>
      <w:rFonts w:ascii="Times New Roman" w:hAnsi="Times New Roman" w:eastAsia="宋体"/>
      <w:b/>
      <w:bCs/>
      <w:kern w:val="2"/>
      <w:sz w:val="32"/>
      <w:szCs w:val="28"/>
    </w:rPr>
  </w:style>
  <w:style w:type="character" w:customStyle="1" w:styleId="16">
    <w:name w:val="标题 2 字符"/>
    <w:qFormat/>
    <w:uiPriority w:val="99"/>
    <w:rPr>
      <w:rFonts w:ascii="Arial" w:hAnsi="Arial" w:eastAsia="黑体" w:cs="Times New Roman"/>
      <w:b/>
      <w:bCs/>
      <w:sz w:val="32"/>
      <w:szCs w:val="32"/>
    </w:rPr>
  </w:style>
  <w:style w:type="paragraph" w:styleId="17">
    <w:name w:val="List Paragraph"/>
    <w:qFormat/>
    <w:uiPriority w:val="34"/>
    <w:pPr>
      <w:widowControl w:val="0"/>
      <w:ind w:firstLine="420" w:firstLineChars="2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2026-07-28T07:57:00Z</dcterms:created>
  <dc:creator>刘</dc:creator>
  <cp:lastModifiedBy>刘</cp:lastModifiedBy>
  <dcterms:modified xsi:type="dcterms:W3CDTF">2026-07-28T07:57:20Z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40D0A3560F734CCBA1364BF3D14DC2FD_11</vt:lpwstr>
  </property>
  <property fmtid="{D5CDD505-2E9C-101B-9397-08002B2CF9AE}" pid="4" name="KSOTemplateDocerSaveRecord">
    <vt:lpwstr>eyJoZGlkIjoiOTc3M2Y5NzIzMDFlZjAyY2Q4Njk5ODkyYjFjNzBiNTQiLCJ1c2VySWQiOiI0Mjc3NzIzNjAifQ==</vt:lpwstr>
  </property>
</Properties>
</file>