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DCB2E0">
      <w:pPr>
        <w:keepNext/>
        <w:keepLines/>
        <w:widowControl w:val="0"/>
        <w:spacing w:before="120" w:after="120" w:line="240" w:lineRule="auto"/>
        <w:jc w:val="center"/>
        <w:outlineLvl w:val="0"/>
        <w:rPr>
          <w:rFonts w:ascii="宋体" w:hAnsi="宋体" w:eastAsia="宋体" w:cs="Times New Roman"/>
          <w:b/>
          <w:bCs/>
          <w:kern w:val="2"/>
          <w:sz w:val="32"/>
          <w:szCs w:val="4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b/>
          <w:bCs/>
          <w:kern w:val="2"/>
          <w:sz w:val="32"/>
          <w:szCs w:val="44"/>
          <w:highlight w:val="none"/>
          <w:lang w:val="en-US" w:eastAsia="zh-CN" w:bidi="ar-SA"/>
        </w:rPr>
        <w:t>采购内容及项目要求</w:t>
      </w:r>
    </w:p>
    <w:p w14:paraId="55416D17">
      <w:pPr>
        <w:widowControl/>
        <w:spacing w:line="520" w:lineRule="exact"/>
        <w:ind w:firstLine="120" w:firstLineChars="50"/>
        <w:jc w:val="left"/>
        <w:rPr>
          <w:rFonts w:hint="eastAsia" w:ascii="宋体" w:hAnsi="宋体" w:eastAsia="宋体" w:cs="Times New Roman"/>
          <w:sz w:val="24"/>
          <w:highlight w:val="none"/>
        </w:rPr>
      </w:pPr>
      <w:r>
        <w:rPr>
          <w:rFonts w:hint="eastAsia" w:ascii="宋体" w:hAnsi="宋体" w:eastAsia="宋体" w:cs="Times New Roman"/>
          <w:b/>
          <w:bCs/>
          <w:sz w:val="24"/>
          <w:highlight w:val="none"/>
        </w:rPr>
        <w:t>一、项目概况</w:t>
      </w:r>
    </w:p>
    <w:p w14:paraId="1B6C09E0">
      <w:pPr>
        <w:widowControl/>
        <w:spacing w:line="520" w:lineRule="exact"/>
        <w:ind w:firstLine="480" w:firstLineChars="200"/>
        <w:jc w:val="left"/>
        <w:rPr>
          <w:rFonts w:ascii="宋体" w:hAnsi="宋体" w:eastAsia="宋体" w:cs="Times New Roman"/>
          <w:sz w:val="24"/>
          <w:highlight w:val="none"/>
        </w:rPr>
      </w:pPr>
      <w:r>
        <w:rPr>
          <w:rFonts w:hint="eastAsia" w:ascii="宋体" w:hAnsi="宋体" w:eastAsia="宋体" w:cs="Times New Roman"/>
          <w:sz w:val="24"/>
          <w:highlight w:val="none"/>
        </w:rPr>
        <w:t>本项目共分为</w:t>
      </w:r>
      <w:r>
        <w:rPr>
          <w:rFonts w:hint="eastAsia" w:ascii="宋体" w:hAnsi="宋体" w:eastAsia="宋体" w:cs="Times New Roman"/>
          <w:sz w:val="24"/>
          <w:highlight w:val="none"/>
          <w:u w:val="single"/>
        </w:rPr>
        <w:t xml:space="preserve"> 1 </w:t>
      </w:r>
      <w:r>
        <w:rPr>
          <w:rFonts w:hint="eastAsia" w:ascii="宋体" w:hAnsi="宋体" w:eastAsia="宋体" w:cs="Times New Roman"/>
          <w:sz w:val="24"/>
          <w:highlight w:val="none"/>
        </w:rPr>
        <w:t>个包，供应商不得对包中所投货物和服务分解后进行响应。本项目预算金额为人民币190万元。</w:t>
      </w:r>
    </w:p>
    <w:p w14:paraId="75A9874A">
      <w:pPr>
        <w:widowControl/>
        <w:spacing w:line="520" w:lineRule="exact"/>
        <w:ind w:firstLine="120" w:firstLineChars="50"/>
        <w:jc w:val="left"/>
        <w:rPr>
          <w:rFonts w:ascii="宋体" w:hAnsi="宋体" w:eastAsia="宋体" w:cs="宋体"/>
          <w:kern w:val="0"/>
          <w:sz w:val="24"/>
          <w:highlight w:val="none"/>
        </w:rPr>
      </w:pPr>
      <w:r>
        <w:rPr>
          <w:rFonts w:hint="eastAsia" w:ascii="宋体" w:hAnsi="宋体" w:eastAsia="宋体" w:cs="Times New Roman"/>
          <w:b/>
          <w:bCs/>
          <w:sz w:val="24"/>
          <w:highlight w:val="none"/>
        </w:rPr>
        <w:t>二、技术条款及商务条款响应要求</w:t>
      </w:r>
    </w:p>
    <w:p w14:paraId="2872C7B8">
      <w:pPr>
        <w:adjustRightInd w:val="0"/>
        <w:snapToGrid w:val="0"/>
        <w:spacing w:line="360" w:lineRule="auto"/>
        <w:jc w:val="center"/>
        <w:rPr>
          <w:rFonts w:hint="eastAsia" w:ascii="Times New Roman" w:hAnsi="Times New Roman" w:eastAsia="宋体" w:cs="Times New Roman"/>
          <w:b/>
          <w:sz w:val="32"/>
          <w:szCs w:val="32"/>
          <w:highlight w:val="none"/>
        </w:rPr>
      </w:pPr>
      <w:r>
        <w:rPr>
          <w:rFonts w:hint="eastAsia" w:ascii="Times New Roman" w:hAnsi="Times New Roman" w:eastAsia="宋体" w:cs="Times New Roman"/>
          <w:b/>
          <w:sz w:val="32"/>
          <w:szCs w:val="32"/>
          <w:highlight w:val="none"/>
        </w:rPr>
        <w:t>山东大学仪器设备采购技术条款响应一览表</w:t>
      </w:r>
    </w:p>
    <w:tbl>
      <w:tblPr>
        <w:tblStyle w:val="12"/>
        <w:tblpPr w:leftFromText="180" w:rightFromText="180" w:vertAnchor="text" w:horzAnchor="page" w:tblpX="972" w:tblpY="299"/>
        <w:tblW w:w="1456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2143"/>
        <w:gridCol w:w="5873"/>
        <w:gridCol w:w="840"/>
        <w:gridCol w:w="885"/>
        <w:gridCol w:w="1615"/>
        <w:gridCol w:w="1554"/>
        <w:gridCol w:w="840"/>
      </w:tblGrid>
      <w:tr w14:paraId="679258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</w:trPr>
        <w:tc>
          <w:tcPr>
            <w:tcW w:w="967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715759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宋体" w:hAnsi="宋体" w:eastAsia="宋体" w:cs="宋体"/>
                <w:b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4"/>
                <w:highlight w:val="none"/>
              </w:rPr>
              <w:t>采购人要求（用户填写）</w:t>
            </w:r>
          </w:p>
        </w:tc>
        <w:tc>
          <w:tcPr>
            <w:tcW w:w="4894" w:type="dxa"/>
            <w:gridSpan w:val="4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832E582">
            <w:pPr>
              <w:widowControl/>
              <w:spacing w:line="440" w:lineRule="exact"/>
              <w:jc w:val="center"/>
              <w:rPr>
                <w:rFonts w:hint="eastAsia" w:ascii="宋体" w:hAnsi="宋体" w:eastAsia="宋体" w:cs="宋体"/>
                <w:b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highlight w:val="none"/>
              </w:rPr>
              <w:t>投标人（供应商）响应（投标人/供应商填写）</w:t>
            </w:r>
          </w:p>
        </w:tc>
      </w:tr>
      <w:tr w14:paraId="40577B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3443BE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配置序号</w:t>
            </w:r>
          </w:p>
        </w:tc>
        <w:tc>
          <w:tcPr>
            <w:tcW w:w="21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5344E4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配置名称</w:t>
            </w:r>
          </w:p>
        </w:tc>
        <w:tc>
          <w:tcPr>
            <w:tcW w:w="5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83BD3C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详细技术参数要求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2F51F1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数量</w:t>
            </w:r>
          </w:p>
        </w:tc>
        <w:tc>
          <w:tcPr>
            <w:tcW w:w="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128FBD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数量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D261B4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应答技术规格指标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385430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技术指标偏离情况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085FB3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备注</w:t>
            </w:r>
          </w:p>
        </w:tc>
      </w:tr>
      <w:tr w14:paraId="67E853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6799F4">
            <w:pPr>
              <w:spacing w:line="440" w:lineRule="exact"/>
              <w:jc w:val="center"/>
              <w:rPr>
                <w:rFonts w:ascii="宋体" w:hAnsi="宋体" w:eastAsia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  <w:t>1</w:t>
            </w:r>
          </w:p>
        </w:tc>
        <w:tc>
          <w:tcPr>
            <w:tcW w:w="21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2C5CB3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键合工艺</w:t>
            </w:r>
          </w:p>
        </w:tc>
        <w:tc>
          <w:tcPr>
            <w:tcW w:w="5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DA9D4C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1.1等离子体活化功能；</w:t>
            </w:r>
          </w:p>
          <w:p w14:paraId="63221ED8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1.2对准和预键合功能；</w:t>
            </w:r>
          </w:p>
        </w:tc>
        <w:tc>
          <w:tcPr>
            <w:tcW w:w="84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BC7387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  <w:p w14:paraId="7AF87603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  <w:p w14:paraId="0EA7902B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  <w:p w14:paraId="35679692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  <w:p w14:paraId="5112597D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  <w:p w14:paraId="0968ABC2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  <w:p w14:paraId="28F7875E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  <w:p w14:paraId="7BC6394F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  <w:p w14:paraId="13DE4BB9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  <w:p w14:paraId="1246E3A3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  <w:p w14:paraId="17A28658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1</w:t>
            </w:r>
          </w:p>
        </w:tc>
        <w:tc>
          <w:tcPr>
            <w:tcW w:w="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BE5CAD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EEAC3D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D64F39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2AC9FB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</w:tr>
      <w:tr w14:paraId="2AB97E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1AAC4F">
            <w:pPr>
              <w:spacing w:line="44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  <w:t>2</w:t>
            </w:r>
          </w:p>
        </w:tc>
        <w:tc>
          <w:tcPr>
            <w:tcW w:w="21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F9EE7C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可键合材料</w:t>
            </w:r>
          </w:p>
        </w:tc>
        <w:tc>
          <w:tcPr>
            <w:tcW w:w="5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FAC68C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包括Si、SiC、铌酸锂、玻璃等材料</w:t>
            </w:r>
          </w:p>
        </w:tc>
        <w:tc>
          <w:tcPr>
            <w:tcW w:w="84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A308941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38AB69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A292FE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A90D2A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A843B6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</w:tr>
      <w:tr w14:paraId="384570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233DAD">
            <w:pPr>
              <w:spacing w:line="44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  <w:t>3</w:t>
            </w:r>
          </w:p>
        </w:tc>
        <w:tc>
          <w:tcPr>
            <w:tcW w:w="21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CB275D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机台适用尺寸</w:t>
            </w:r>
          </w:p>
        </w:tc>
        <w:tc>
          <w:tcPr>
            <w:tcW w:w="5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08E002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2/4/6/8</w:t>
            </w:r>
            <w:r>
              <w:rPr>
                <w:rFonts w:hint="eastAsia" w:ascii="宋体" w:hAnsi="宋体" w:eastAsia="宋体" w:cs="宋体"/>
                <w:sz w:val="24"/>
                <w:highlight w:val="none"/>
                <w:lang w:val="en-US" w:eastAsia="zh-CN"/>
              </w:rPr>
              <w:t>吋</w:t>
            </w:r>
            <w:r>
              <w:rPr>
                <w:rFonts w:hint="eastAsia" w:ascii="宋体" w:hAnsi="宋体" w:eastAsia="宋体" w:cs="宋体"/>
                <w:sz w:val="24"/>
                <w:highlight w:val="none"/>
              </w:rPr>
              <w:t>晶圆及不规则小片</w:t>
            </w:r>
          </w:p>
        </w:tc>
        <w:tc>
          <w:tcPr>
            <w:tcW w:w="84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8D6975E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87ED49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DA667A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F2AC4E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7D9C3E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</w:tr>
      <w:tr w14:paraId="5F3654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624BF8">
            <w:pPr>
              <w:spacing w:line="44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  <w:t>4</w:t>
            </w:r>
          </w:p>
        </w:tc>
        <w:tc>
          <w:tcPr>
            <w:tcW w:w="21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34784E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活化腔室极限真空度</w:t>
            </w:r>
          </w:p>
        </w:tc>
        <w:tc>
          <w:tcPr>
            <w:tcW w:w="5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4DF735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≤10Pa</w:t>
            </w:r>
          </w:p>
        </w:tc>
        <w:tc>
          <w:tcPr>
            <w:tcW w:w="84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3DAD526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B56DB7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6DBA74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1AF49E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E4FDA3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</w:tr>
      <w:tr w14:paraId="7559D7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152009">
            <w:pPr>
              <w:spacing w:line="44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  <w:t>5</w:t>
            </w:r>
          </w:p>
        </w:tc>
        <w:tc>
          <w:tcPr>
            <w:tcW w:w="21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EB727D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  <w:lang w:val="en-US" w:eastAsia="zh-CN"/>
              </w:rPr>
              <w:t>真空泄漏</w:t>
            </w:r>
            <w:r>
              <w:rPr>
                <w:rFonts w:hint="eastAsia" w:ascii="宋体" w:hAnsi="宋体" w:eastAsia="宋体" w:cs="宋体"/>
                <w:sz w:val="24"/>
                <w:highlight w:val="none"/>
              </w:rPr>
              <w:t>率</w:t>
            </w:r>
          </w:p>
        </w:tc>
        <w:tc>
          <w:tcPr>
            <w:tcW w:w="5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64B903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≤1×10^-5 Pa·m³/s</w:t>
            </w:r>
          </w:p>
        </w:tc>
        <w:tc>
          <w:tcPr>
            <w:tcW w:w="84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73CB46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E54A49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BC3AD2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2E7698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55B02C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</w:tr>
      <w:tr w14:paraId="67939D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AC0DB0">
            <w:pPr>
              <w:spacing w:line="44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  <w:t>6</w:t>
            </w:r>
          </w:p>
        </w:tc>
        <w:tc>
          <w:tcPr>
            <w:tcW w:w="21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84FB26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等离子体类型</w:t>
            </w:r>
          </w:p>
        </w:tc>
        <w:tc>
          <w:tcPr>
            <w:tcW w:w="5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B26FBB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CCP</w:t>
            </w:r>
          </w:p>
        </w:tc>
        <w:tc>
          <w:tcPr>
            <w:tcW w:w="84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DD1E66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B8BA9B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4F68FC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88BBBF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ADE8CD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</w:tr>
      <w:tr w14:paraId="40658F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526506">
            <w:pPr>
              <w:spacing w:line="44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  <w:t>7</w:t>
            </w:r>
          </w:p>
        </w:tc>
        <w:tc>
          <w:tcPr>
            <w:tcW w:w="21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095B18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等离子体频率</w:t>
            </w:r>
          </w:p>
        </w:tc>
        <w:tc>
          <w:tcPr>
            <w:tcW w:w="5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297708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400kHz/40kHz（双频率）</w:t>
            </w:r>
          </w:p>
        </w:tc>
        <w:tc>
          <w:tcPr>
            <w:tcW w:w="84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70EFEB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295E68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AA6E39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70BEBC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0738D3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</w:tr>
      <w:tr w14:paraId="6D4363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85C37D">
            <w:pPr>
              <w:spacing w:line="44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  <w:t>8</w:t>
            </w:r>
          </w:p>
        </w:tc>
        <w:tc>
          <w:tcPr>
            <w:tcW w:w="21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110BEC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兼容工艺气体种类</w:t>
            </w:r>
          </w:p>
        </w:tc>
        <w:tc>
          <w:tcPr>
            <w:tcW w:w="5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BC56FB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≥3种</w:t>
            </w:r>
          </w:p>
        </w:tc>
        <w:tc>
          <w:tcPr>
            <w:tcW w:w="84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D5BFAF1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81294D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61D4F9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AA9DA4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29AA8E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</w:tr>
      <w:tr w14:paraId="21E035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879F82">
            <w:pPr>
              <w:spacing w:line="44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  <w:t>9</w:t>
            </w:r>
          </w:p>
        </w:tc>
        <w:tc>
          <w:tcPr>
            <w:tcW w:w="21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1A806D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▲清洗方式</w:t>
            </w:r>
          </w:p>
        </w:tc>
        <w:tc>
          <w:tcPr>
            <w:tcW w:w="5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D110FB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二流体清洗、兆声清洗</w:t>
            </w:r>
          </w:p>
        </w:tc>
        <w:tc>
          <w:tcPr>
            <w:tcW w:w="84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12CD9DB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1E5F61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8FFE13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DD10D1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B2ABDA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</w:tr>
      <w:tr w14:paraId="4CAE12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0D5A3C">
            <w:pPr>
              <w:spacing w:line="440" w:lineRule="exact"/>
              <w:jc w:val="center"/>
              <w:rPr>
                <w:rFonts w:ascii="宋体" w:hAnsi="宋体" w:eastAsia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  <w:t>10</w:t>
            </w:r>
          </w:p>
        </w:tc>
        <w:tc>
          <w:tcPr>
            <w:tcW w:w="21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463331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▲干燥方式</w:t>
            </w:r>
          </w:p>
        </w:tc>
        <w:tc>
          <w:tcPr>
            <w:tcW w:w="5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0DB8DA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旋转甩干、氮气吹扫</w:t>
            </w:r>
          </w:p>
        </w:tc>
        <w:tc>
          <w:tcPr>
            <w:tcW w:w="84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AB8F59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E68D81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815AC9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A40BF1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6666A2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</w:tr>
      <w:tr w14:paraId="7C2B57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BE5977">
            <w:pPr>
              <w:spacing w:line="440" w:lineRule="exact"/>
              <w:jc w:val="center"/>
              <w:rPr>
                <w:rFonts w:ascii="宋体" w:hAnsi="宋体" w:eastAsia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  <w:t>11</w:t>
            </w:r>
          </w:p>
        </w:tc>
        <w:tc>
          <w:tcPr>
            <w:tcW w:w="21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139590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键合腔室真空度</w:t>
            </w:r>
          </w:p>
        </w:tc>
        <w:tc>
          <w:tcPr>
            <w:tcW w:w="5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6A96FC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≤5E-4 mbar</w:t>
            </w:r>
          </w:p>
        </w:tc>
        <w:tc>
          <w:tcPr>
            <w:tcW w:w="84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B0F39B6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FD4F21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C2E7E1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2D9BAB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EEC0D3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</w:tr>
      <w:tr w14:paraId="2887C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1B1209">
            <w:pPr>
              <w:spacing w:line="440" w:lineRule="exact"/>
              <w:jc w:val="center"/>
              <w:rPr>
                <w:rFonts w:ascii="宋体" w:hAnsi="宋体" w:eastAsia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  <w:t>12</w:t>
            </w:r>
          </w:p>
        </w:tc>
        <w:tc>
          <w:tcPr>
            <w:tcW w:w="21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669C44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▲键合精度</w:t>
            </w:r>
          </w:p>
        </w:tc>
        <w:tc>
          <w:tcPr>
            <w:tcW w:w="5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003223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≤±100um</w:t>
            </w:r>
          </w:p>
        </w:tc>
        <w:tc>
          <w:tcPr>
            <w:tcW w:w="84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4582F1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BF822D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D7A801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1DDB6E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423511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</w:tr>
      <w:tr w14:paraId="5C5795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CBF519">
            <w:pPr>
              <w:spacing w:line="440" w:lineRule="exact"/>
              <w:jc w:val="center"/>
              <w:rPr>
                <w:rFonts w:ascii="宋体" w:hAnsi="宋体" w:eastAsia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  <w:t>13</w:t>
            </w:r>
          </w:p>
        </w:tc>
        <w:tc>
          <w:tcPr>
            <w:tcW w:w="21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3EA933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键合压力</w:t>
            </w:r>
          </w:p>
        </w:tc>
        <w:tc>
          <w:tcPr>
            <w:tcW w:w="5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294CEE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≥10N</w:t>
            </w:r>
          </w:p>
        </w:tc>
        <w:tc>
          <w:tcPr>
            <w:tcW w:w="84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2D8C93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1D976A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B55B93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CA2F49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C3601D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</w:tr>
      <w:tr w14:paraId="124E50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556C75">
            <w:pPr>
              <w:spacing w:line="440" w:lineRule="exact"/>
              <w:jc w:val="center"/>
              <w:rPr>
                <w:rFonts w:ascii="宋体" w:hAnsi="宋体" w:eastAsia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  <w:t>14</w:t>
            </w:r>
          </w:p>
        </w:tc>
        <w:tc>
          <w:tcPr>
            <w:tcW w:w="21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98ABA1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▲键合后空洞</w:t>
            </w:r>
            <w:r>
              <w:rPr>
                <w:rFonts w:hint="eastAsia" w:ascii="宋体" w:hAnsi="宋体" w:eastAsia="宋体" w:cs="宋体"/>
                <w:sz w:val="24"/>
                <w:highlight w:val="none"/>
                <w:lang w:val="en-US" w:eastAsia="zh-CN"/>
              </w:rPr>
              <w:t>数量</w:t>
            </w:r>
          </w:p>
        </w:tc>
        <w:tc>
          <w:tcPr>
            <w:tcW w:w="5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EA0CA2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空洞数量 ≤10个</w:t>
            </w:r>
            <w:r>
              <w:rPr>
                <w:rFonts w:hint="eastAsia" w:ascii="宋体" w:hAnsi="宋体" w:eastAsia="宋体" w:cs="宋体"/>
                <w:sz w:val="24"/>
                <w:highlight w:val="none"/>
                <w:lang w:eastAsia="zh-CN"/>
              </w:rPr>
              <w:t>（6</w:t>
            </w:r>
            <w:r>
              <w:rPr>
                <w:rFonts w:hint="eastAsia" w:ascii="宋体" w:hAnsi="宋体" w:eastAsia="宋体" w:cs="宋体"/>
                <w:sz w:val="24"/>
                <w:highlight w:val="none"/>
                <w:lang w:val="en-US" w:eastAsia="zh-CN"/>
              </w:rPr>
              <w:t>吋</w:t>
            </w:r>
            <w:r>
              <w:rPr>
                <w:rFonts w:hint="eastAsia" w:ascii="宋体" w:hAnsi="宋体" w:eastAsia="宋体" w:cs="宋体"/>
                <w:sz w:val="24"/>
                <w:highlight w:val="none"/>
                <w:lang w:eastAsia="zh-CN"/>
              </w:rPr>
              <w:t>键合晶圆，</w:t>
            </w:r>
            <w:r>
              <w:rPr>
                <w:rFonts w:hint="eastAsia" w:ascii="宋体" w:hAnsi="宋体" w:eastAsia="宋体" w:cs="宋体"/>
                <w:sz w:val="24"/>
                <w:highlight w:val="none"/>
                <w:lang w:val="en-US" w:eastAsia="zh-CN"/>
              </w:rPr>
              <w:t>空洞</w:t>
            </w:r>
            <w:r>
              <w:rPr>
                <w:rFonts w:hint="eastAsia" w:ascii="宋体" w:hAnsi="宋体" w:eastAsia="宋体" w:cs="宋体"/>
                <w:sz w:val="24"/>
                <w:highlight w:val="none"/>
                <w:lang w:eastAsia="zh-CN"/>
              </w:rPr>
              <w:t>直径≤200μm）</w:t>
            </w:r>
          </w:p>
        </w:tc>
        <w:tc>
          <w:tcPr>
            <w:tcW w:w="84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A4194D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38A58D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A012D8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AD4FD4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7291F3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</w:tr>
      <w:tr w14:paraId="4BE993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353A98">
            <w:pPr>
              <w:spacing w:line="440" w:lineRule="exact"/>
              <w:jc w:val="center"/>
              <w:rPr>
                <w:rFonts w:ascii="宋体" w:hAnsi="宋体" w:eastAsia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  <w:t>15</w:t>
            </w:r>
          </w:p>
        </w:tc>
        <w:tc>
          <w:tcPr>
            <w:tcW w:w="21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66A9D3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▲键合强度</w:t>
            </w:r>
          </w:p>
        </w:tc>
        <w:tc>
          <w:tcPr>
            <w:tcW w:w="5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6EA783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Si-氧硅热处理后≥2J/m</w:t>
            </w:r>
            <w:r>
              <w:rPr>
                <w:rFonts w:hint="eastAsia" w:ascii="宋体" w:hAnsi="宋体" w:eastAsia="宋体" w:cs="宋体"/>
                <w:sz w:val="24"/>
                <w:highlight w:val="none"/>
                <w:vertAlign w:val="superscript"/>
              </w:rPr>
              <w:t>2</w:t>
            </w:r>
          </w:p>
        </w:tc>
        <w:tc>
          <w:tcPr>
            <w:tcW w:w="84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5622BB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E042F8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B350D9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AB4520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E6E490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</w:tr>
      <w:tr w14:paraId="1B3392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12B752">
            <w:pPr>
              <w:spacing w:line="440" w:lineRule="exact"/>
              <w:jc w:val="center"/>
              <w:rPr>
                <w:rFonts w:ascii="宋体" w:hAnsi="宋体" w:eastAsia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  <w:t>16</w:t>
            </w:r>
          </w:p>
        </w:tc>
        <w:tc>
          <w:tcPr>
            <w:tcW w:w="21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3607D3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▲键合面积</w:t>
            </w:r>
          </w:p>
        </w:tc>
        <w:tc>
          <w:tcPr>
            <w:tcW w:w="5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7F36B2">
            <w:pPr>
              <w:spacing w:line="440" w:lineRule="exact"/>
              <w:jc w:val="center"/>
              <w:rPr>
                <w:rFonts w:hint="eastAsia" w:ascii="宋体" w:hAnsi="宋体" w:eastAsia="宋体" w:cs="宋体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键合面积</w:t>
            </w:r>
            <w:r>
              <w:rPr>
                <w:rFonts w:hint="eastAsia" w:ascii="宋体" w:hAnsi="宋体" w:eastAsia="宋体" w:cs="宋体"/>
                <w:sz w:val="24"/>
                <w:highlight w:val="none"/>
                <w:lang w:val="en-US" w:eastAsia="zh-CN"/>
              </w:rPr>
              <w:t>≥</w:t>
            </w:r>
            <w:r>
              <w:rPr>
                <w:rFonts w:hint="eastAsia" w:ascii="宋体" w:hAnsi="宋体" w:eastAsia="宋体" w:cs="宋体"/>
                <w:sz w:val="24"/>
                <w:highlight w:val="none"/>
              </w:rPr>
              <w:t>9</w:t>
            </w:r>
            <w:r>
              <w:rPr>
                <w:rFonts w:hint="eastAsia" w:ascii="宋体" w:hAnsi="宋体" w:eastAsia="宋体" w:cs="宋体"/>
                <w:sz w:val="24"/>
                <w:highlight w:val="none"/>
                <w:lang w:val="en-US" w:eastAsia="zh-CN"/>
              </w:rPr>
              <w:t>9</w:t>
            </w:r>
            <w:r>
              <w:rPr>
                <w:rFonts w:hint="eastAsia" w:ascii="宋体" w:hAnsi="宋体" w:eastAsia="宋体" w:cs="宋体"/>
                <w:sz w:val="24"/>
                <w:highlight w:val="none"/>
              </w:rPr>
              <w:t>%</w:t>
            </w:r>
            <w:r>
              <w:rPr>
                <w:rFonts w:hint="eastAsia" w:ascii="宋体" w:hAnsi="宋体" w:eastAsia="宋体" w:cs="宋体"/>
                <w:sz w:val="24"/>
                <w:highlight w:val="none"/>
                <w:lang w:eastAsia="zh-CN"/>
              </w:rPr>
              <w:t>（超声波显微镜测试6</w:t>
            </w:r>
            <w:r>
              <w:rPr>
                <w:rFonts w:hint="eastAsia" w:ascii="宋体" w:hAnsi="宋体" w:eastAsia="宋体" w:cs="宋体"/>
                <w:sz w:val="24"/>
                <w:highlight w:val="none"/>
                <w:lang w:val="en-US" w:eastAsia="zh-CN"/>
              </w:rPr>
              <w:t>吋</w:t>
            </w:r>
            <w:r>
              <w:rPr>
                <w:rFonts w:hint="eastAsia" w:ascii="宋体" w:hAnsi="宋体" w:eastAsia="宋体" w:cs="宋体"/>
                <w:sz w:val="24"/>
                <w:highlight w:val="none"/>
                <w:lang w:eastAsia="zh-CN"/>
              </w:rPr>
              <w:t>晶圆键合片）</w:t>
            </w:r>
          </w:p>
        </w:tc>
        <w:tc>
          <w:tcPr>
            <w:tcW w:w="84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1CDD2F1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4F1892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A23139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862A31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46ED88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</w:tr>
      <w:tr w14:paraId="37A72E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5CC3AF">
            <w:pPr>
              <w:spacing w:line="440" w:lineRule="exact"/>
              <w:jc w:val="center"/>
              <w:rPr>
                <w:rFonts w:ascii="宋体" w:hAnsi="宋体" w:eastAsia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  <w:t>17</w:t>
            </w:r>
          </w:p>
        </w:tc>
        <w:tc>
          <w:tcPr>
            <w:tcW w:w="21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6ACB96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晶圆键合托盘</w:t>
            </w:r>
          </w:p>
        </w:tc>
        <w:tc>
          <w:tcPr>
            <w:tcW w:w="5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E6E9D7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10mm、20mm、2/4/6/8</w:t>
            </w:r>
            <w:r>
              <w:rPr>
                <w:rFonts w:hint="eastAsia" w:ascii="宋体" w:hAnsi="宋体" w:eastAsia="宋体" w:cs="宋体"/>
                <w:sz w:val="24"/>
                <w:highlight w:val="none"/>
                <w:lang w:val="en-US" w:eastAsia="zh-CN"/>
              </w:rPr>
              <w:t>吋等</w:t>
            </w:r>
            <w:r>
              <w:rPr>
                <w:rFonts w:hint="eastAsia" w:ascii="宋体" w:hAnsi="宋体" w:eastAsia="宋体" w:cs="宋体"/>
                <w:sz w:val="24"/>
                <w:highlight w:val="none"/>
              </w:rPr>
              <w:t>晶圆位置固定夹具至少各1套</w:t>
            </w:r>
            <w:r>
              <w:rPr>
                <w:rFonts w:hint="eastAsia" w:ascii="Times New Roman" w:hAnsi="Times New Roman" w:eastAsia="宋体" w:cs="Times New Roman"/>
                <w:bCs/>
                <w:color w:val="000000"/>
                <w:sz w:val="24"/>
                <w:highlight w:val="none"/>
              </w:rPr>
              <w:t>，</w:t>
            </w:r>
            <w:r>
              <w:rPr>
                <w:rFonts w:hint="eastAsia" w:ascii="宋体" w:hAnsi="宋体" w:eastAsia="宋体" w:cs="宋体"/>
                <w:sz w:val="24"/>
                <w:szCs w:val="22"/>
                <w:highlight w:val="none"/>
              </w:rPr>
              <w:t>提供具体夹具模型</w:t>
            </w:r>
          </w:p>
        </w:tc>
        <w:tc>
          <w:tcPr>
            <w:tcW w:w="84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B1E1F5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6DC8DA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5CE8DE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72F285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42C683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</w:tr>
      <w:tr w14:paraId="0C85E3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48F077">
            <w:pPr>
              <w:spacing w:line="440" w:lineRule="exact"/>
              <w:jc w:val="center"/>
              <w:rPr>
                <w:rFonts w:ascii="宋体" w:hAnsi="宋体" w:eastAsia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  <w:t>18</w:t>
            </w:r>
          </w:p>
        </w:tc>
        <w:tc>
          <w:tcPr>
            <w:tcW w:w="21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165A5F">
            <w:pPr>
              <w:spacing w:line="440" w:lineRule="exact"/>
              <w:jc w:val="center"/>
              <w:rPr>
                <w:rFonts w:hint="default" w:ascii="宋体" w:hAnsi="宋体" w:eastAsia="宋体" w:cs="宋体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  <w:lang w:val="en-US" w:eastAsia="zh-CN"/>
              </w:rPr>
              <w:t>设备稳定性</w:t>
            </w:r>
          </w:p>
        </w:tc>
        <w:tc>
          <w:tcPr>
            <w:tcW w:w="5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952893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  <w:lang w:val="en-US" w:eastAsia="zh-CN"/>
              </w:rPr>
              <w:t>至少连续测试十片Si-SiO</w:t>
            </w:r>
            <w:r>
              <w:rPr>
                <w:rFonts w:hint="eastAsia" w:ascii="宋体" w:hAnsi="宋体" w:eastAsia="宋体" w:cs="宋体"/>
                <w:sz w:val="24"/>
                <w:highlight w:val="none"/>
                <w:vertAlign w:val="subscript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z w:val="24"/>
                <w:highlight w:val="none"/>
                <w:lang w:val="en-US" w:eastAsia="zh-CN"/>
              </w:rPr>
              <w:t>晶圆</w:t>
            </w:r>
            <w:r>
              <w:rPr>
                <w:rFonts w:hint="eastAsia" w:ascii="宋体" w:hAnsi="宋体" w:eastAsia="宋体" w:cs="宋体"/>
                <w:sz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4"/>
                <w:highlight w:val="none"/>
                <w:lang w:val="en-US" w:eastAsia="zh-CN"/>
              </w:rPr>
              <w:t>满足1-16条技术参数指标</w:t>
            </w:r>
            <w:r>
              <w:rPr>
                <w:rFonts w:hint="eastAsia" w:ascii="宋体" w:hAnsi="宋体" w:eastAsia="宋体" w:cs="宋体"/>
                <w:sz w:val="24"/>
                <w:highlight w:val="none"/>
              </w:rPr>
              <w:t>。</w:t>
            </w:r>
          </w:p>
        </w:tc>
        <w:tc>
          <w:tcPr>
            <w:tcW w:w="84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144DE33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E9E20A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1E62F6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C409D7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4695B6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</w:tr>
      <w:tr w14:paraId="7D5322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F14F4E">
            <w:pPr>
              <w:spacing w:line="440" w:lineRule="exact"/>
              <w:jc w:val="center"/>
              <w:rPr>
                <w:rFonts w:ascii="宋体" w:hAnsi="宋体" w:eastAsia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  <w:t>19</w:t>
            </w:r>
          </w:p>
        </w:tc>
        <w:tc>
          <w:tcPr>
            <w:tcW w:w="21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5433BF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配件</w:t>
            </w:r>
            <w:r>
              <w:rPr>
                <w:rFonts w:hint="eastAsia" w:ascii="宋体" w:hAnsi="宋体" w:eastAsia="宋体" w:cs="宋体"/>
                <w:sz w:val="24"/>
                <w:highlight w:val="none"/>
                <w:lang w:val="en-US" w:eastAsia="zh-CN"/>
              </w:rPr>
              <w:t>与易耗品</w:t>
            </w:r>
            <w:r>
              <w:rPr>
                <w:rFonts w:hint="eastAsia" w:ascii="宋体" w:hAnsi="宋体" w:eastAsia="宋体" w:cs="宋体"/>
                <w:sz w:val="24"/>
                <w:highlight w:val="none"/>
              </w:rPr>
              <w:t>清单</w:t>
            </w:r>
          </w:p>
        </w:tc>
        <w:tc>
          <w:tcPr>
            <w:tcW w:w="5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20B98C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提供详细配件</w:t>
            </w:r>
            <w:r>
              <w:rPr>
                <w:rFonts w:hint="eastAsia" w:ascii="宋体" w:hAnsi="宋体" w:eastAsia="宋体" w:cs="宋体"/>
                <w:sz w:val="24"/>
                <w:highlight w:val="none"/>
                <w:lang w:val="en-US" w:eastAsia="zh-CN"/>
              </w:rPr>
              <w:t>与易耗品</w:t>
            </w:r>
            <w:r>
              <w:rPr>
                <w:rFonts w:hint="eastAsia" w:ascii="宋体" w:hAnsi="宋体" w:eastAsia="宋体" w:cs="宋体"/>
                <w:sz w:val="24"/>
                <w:highlight w:val="none"/>
              </w:rPr>
              <w:t>清单，包括型号</w:t>
            </w:r>
            <w:r>
              <w:rPr>
                <w:rFonts w:hint="eastAsia" w:ascii="宋体" w:hAnsi="宋体" w:eastAsia="宋体" w:cs="宋体"/>
                <w:sz w:val="24"/>
                <w:highlight w:val="none"/>
                <w:lang w:val="en-US" w:eastAsia="zh-CN"/>
              </w:rPr>
              <w:t>/规格</w:t>
            </w:r>
            <w:r>
              <w:rPr>
                <w:rFonts w:hint="eastAsia" w:ascii="宋体" w:hAnsi="宋体" w:eastAsia="宋体" w:cs="宋体"/>
                <w:sz w:val="24"/>
                <w:highlight w:val="none"/>
              </w:rPr>
              <w:t>/厂家等内容</w:t>
            </w:r>
          </w:p>
        </w:tc>
        <w:tc>
          <w:tcPr>
            <w:tcW w:w="84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C16137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631A50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3F5511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FA5947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B4B0BA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</w:p>
        </w:tc>
      </w:tr>
    </w:tbl>
    <w:p w14:paraId="08835C4B">
      <w:pPr>
        <w:spacing w:line="440" w:lineRule="exact"/>
        <w:jc w:val="left"/>
        <w:rPr>
          <w:rFonts w:hint="eastAsia" w:ascii="宋体" w:hAnsi="宋体" w:eastAsia="宋体" w:cs="宋体"/>
          <w:szCs w:val="21"/>
          <w:highlight w:val="none"/>
        </w:rPr>
      </w:pPr>
      <w:r>
        <w:rPr>
          <w:rFonts w:hint="eastAsia" w:ascii="宋体" w:hAnsi="宋体" w:eastAsia="宋体" w:cs="宋体"/>
          <w:szCs w:val="21"/>
          <w:highlight w:val="none"/>
        </w:rPr>
        <w:t>注：1、本项目产品功能要求中的所有名词（除国家标准、行业标准已规定的之外），仅代表采购人对功能的需求，不代表该功能的名称被指定。</w:t>
      </w:r>
    </w:p>
    <w:p w14:paraId="7CACCF21">
      <w:pPr>
        <w:spacing w:line="440" w:lineRule="exact"/>
        <w:jc w:val="left"/>
        <w:rPr>
          <w:rFonts w:hint="eastAsia" w:ascii="宋体" w:hAnsi="宋体" w:eastAsia="宋体" w:cs="宋体"/>
          <w:szCs w:val="21"/>
          <w:highlight w:val="none"/>
        </w:rPr>
      </w:pPr>
      <w:r>
        <w:rPr>
          <w:rFonts w:hint="eastAsia" w:ascii="宋体" w:hAnsi="宋体" w:eastAsia="宋体" w:cs="宋体"/>
          <w:szCs w:val="21"/>
          <w:highlight w:val="none"/>
        </w:rPr>
        <w:t>2、参数中国标、行标等标准或者规范如有最新版按最新版执行。</w:t>
      </w:r>
    </w:p>
    <w:p w14:paraId="4B72A1C5">
      <w:pPr>
        <w:pStyle w:val="6"/>
        <w:spacing w:after="0" w:line="560" w:lineRule="exact"/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3、依据本项目的特点提供安装调试方案、重点难点及解决方案、培训方案、</w:t>
      </w:r>
      <w:r>
        <w:rPr>
          <w:rFonts w:hint="eastAsia" w:ascii="宋体" w:hAnsi="宋体" w:eastAsia="宋体" w:cs="宋体"/>
          <w:sz w:val="21"/>
          <w:szCs w:val="21"/>
          <w:highlight w:val="none"/>
          <w:lang w:eastAsia="zh-CN"/>
        </w:rPr>
        <w:t>售后服务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等评分标准中要求的评审内容</w:t>
      </w:r>
      <w:r>
        <w:rPr>
          <w:rFonts w:hint="eastAsia" w:ascii="宋体" w:hAnsi="宋体" w:cs="宋体"/>
          <w:sz w:val="21"/>
          <w:szCs w:val="21"/>
          <w:highlight w:val="none"/>
          <w:lang w:eastAsia="zh-CN"/>
        </w:rPr>
        <w:t>。</w:t>
      </w:r>
      <w:bookmarkStart w:id="0" w:name="_GoBack"/>
      <w:bookmarkEnd w:id="0"/>
    </w:p>
    <w:sectPr>
      <w:headerReference r:id="rId3" w:type="default"/>
      <w:footerReference r:id="rId4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7D782F">
    <w:pPr>
      <w:pStyle w:val="8"/>
      <w:framePr w:wrap="around" w:vAnchor="text" w:hAnchor="margin" w:xAlign="center" w:y="1"/>
      <w:rPr>
        <w:rStyle w:val="14"/>
        <w:rFonts w:ascii="Times New Roman" w:hAnsi="Times New Roman" w:eastAsia="宋体" w:cs="Times New Roman"/>
      </w:rPr>
    </w:pPr>
    <w:r>
      <w:rPr>
        <w:rFonts w:ascii="Times New Roman" w:hAnsi="Times New Roman" w:eastAsia="宋体" w:cs="Times New Roman"/>
      </w:rPr>
      <w:fldChar w:fldCharType="begin"/>
    </w:r>
    <w:r>
      <w:rPr>
        <w:rStyle w:val="14"/>
        <w:rFonts w:ascii="Times New Roman" w:hAnsi="Times New Roman" w:eastAsia="宋体"/>
        <w:kern w:val="2"/>
        <w:sz w:val="21"/>
        <w:szCs w:val="24"/>
      </w:rPr>
      <w:instrText xml:space="preserve">PAGE  </w:instrText>
    </w:r>
    <w:r>
      <w:rPr>
        <w:rFonts w:ascii="Times New Roman" w:hAnsi="Times New Roman" w:eastAsia="宋体" w:cs="Times New Roman"/>
      </w:rPr>
      <w:fldChar w:fldCharType="separate"/>
    </w:r>
    <w:r>
      <w:rPr>
        <w:rStyle w:val="14"/>
        <w:rFonts w:ascii="Times New Roman" w:hAnsi="Times New Roman" w:eastAsia="宋体"/>
        <w:kern w:val="2"/>
        <w:sz w:val="21"/>
        <w:szCs w:val="24"/>
      </w:rPr>
      <w:t>47</w:t>
    </w:r>
    <w:r>
      <w:rPr>
        <w:rFonts w:ascii="Times New Roman" w:hAnsi="Times New Roman" w:eastAsia="宋体" w:cs="Times New Roman"/>
      </w:rPr>
      <w:fldChar w:fldCharType="end"/>
    </w:r>
  </w:p>
  <w:p w14:paraId="647772BC">
    <w:pPr>
      <w:spacing w:line="200" w:lineRule="exact"/>
      <w:rPr>
        <w:rFonts w:ascii="Times New Roman" w:hAnsi="Times New Roman" w:eastAsia="宋体" w:cs="Times New Roman"/>
        <w:sz w:val="20"/>
        <w:szCs w:val="20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392780">
    <w:pPr>
      <w:ind w:left="-8" w:right="-1" w:firstLine="8"/>
      <w:jc w:val="left"/>
      <w:rPr>
        <w:rFonts w:ascii="仿宋" w:hAnsi="仿宋" w:eastAsia="仿宋" w:cs="Times New Roman"/>
        <w:b/>
        <w:szCs w:val="21"/>
      </w:rPr>
    </w:pPr>
    <w:r>
      <w:rPr>
        <w:rFonts w:ascii="Times New Roman" w:hAnsi="Times New Roman" w:eastAsia="宋体" w:cs="Times New Roman"/>
      </w:rPr>
      <w:drawing>
        <wp:inline distT="0" distB="0" distL="114300" distR="114300">
          <wp:extent cx="137795" cy="103505"/>
          <wp:effectExtent l="0" t="0" r="1905" b="10795"/>
          <wp:docPr id="1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779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hint="eastAsia" w:ascii="Times New Roman" w:hAnsi="Times New Roman" w:eastAsia="宋体" w:cs="Times New Roman"/>
      </w:rPr>
      <w:t xml:space="preserve">鲁成招标                                                                       </w:t>
    </w:r>
    <w:r>
      <w:rPr>
        <w:rFonts w:hint="eastAsia" w:ascii="宋体" w:hAnsi="宋体" w:eastAsia="宋体" w:cs="宋体"/>
        <w:kern w:val="0"/>
        <w:szCs w:val="21"/>
      </w:rPr>
      <w:t>山东大学大尺寸等离子体激活机采购电子招标文件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88C51AB"/>
    <w:rsid w:val="00631353"/>
    <w:rsid w:val="01E272A3"/>
    <w:rsid w:val="02FB75A0"/>
    <w:rsid w:val="0646713D"/>
    <w:rsid w:val="0B536F5B"/>
    <w:rsid w:val="0C827F53"/>
    <w:rsid w:val="0E812604"/>
    <w:rsid w:val="1038759B"/>
    <w:rsid w:val="12560F32"/>
    <w:rsid w:val="143A23E4"/>
    <w:rsid w:val="16453930"/>
    <w:rsid w:val="1D3C196C"/>
    <w:rsid w:val="20F563FE"/>
    <w:rsid w:val="25071F18"/>
    <w:rsid w:val="26342943"/>
    <w:rsid w:val="265C1CFC"/>
    <w:rsid w:val="2C5C51D5"/>
    <w:rsid w:val="328C11EE"/>
    <w:rsid w:val="3AB85F64"/>
    <w:rsid w:val="3B9814E3"/>
    <w:rsid w:val="3BB83D9A"/>
    <w:rsid w:val="40834252"/>
    <w:rsid w:val="43491507"/>
    <w:rsid w:val="45180407"/>
    <w:rsid w:val="452B4861"/>
    <w:rsid w:val="4649335D"/>
    <w:rsid w:val="488C51AB"/>
    <w:rsid w:val="4A2A2D74"/>
    <w:rsid w:val="4ABF7E6A"/>
    <w:rsid w:val="4B7A48F9"/>
    <w:rsid w:val="50F525E8"/>
    <w:rsid w:val="55867476"/>
    <w:rsid w:val="58D5360D"/>
    <w:rsid w:val="618810C7"/>
    <w:rsid w:val="65DF6447"/>
    <w:rsid w:val="679B0868"/>
    <w:rsid w:val="6F9F6052"/>
    <w:rsid w:val="70B346A9"/>
    <w:rsid w:val="71A82547"/>
    <w:rsid w:val="7CCF3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99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rFonts w:ascii="Times New Roman" w:hAnsi="Times New Roman" w:eastAsia="宋体"/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7"/>
    <w:semiHidden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 w:eastAsia="宋体"/>
      <w:b/>
      <w:bCs/>
      <w:kern w:val="0"/>
      <w:sz w:val="24"/>
      <w:szCs w:val="32"/>
    </w:rPr>
  </w:style>
  <w:style w:type="paragraph" w:styleId="4">
    <w:name w:val="heading 3"/>
    <w:basedOn w:val="1"/>
    <w:next w:val="1"/>
    <w:link w:val="16"/>
    <w:semiHidden/>
    <w:unhideWhenUsed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/>
      <w:b/>
      <w:bCs/>
      <w:kern w:val="0"/>
      <w:sz w:val="24"/>
      <w:szCs w:val="32"/>
    </w:rPr>
  </w:style>
  <w:style w:type="paragraph" w:styleId="5">
    <w:name w:val="heading 5"/>
    <w:basedOn w:val="1"/>
    <w:next w:val="1"/>
    <w:link w:val="18"/>
    <w:semiHidden/>
    <w:unhideWhenUsed/>
    <w:qFormat/>
    <w:uiPriority w:val="0"/>
    <w:pPr>
      <w:keepNext/>
      <w:keepLines/>
      <w:spacing w:before="280" w:after="290" w:line="376" w:lineRule="auto"/>
      <w:jc w:val="center"/>
      <w:outlineLvl w:val="4"/>
    </w:pPr>
    <w:rPr>
      <w:rFonts w:ascii="Times New Roman" w:hAnsi="Times New Roman" w:eastAsia="宋体"/>
      <w:b/>
      <w:bCs/>
      <w:sz w:val="32"/>
      <w:szCs w:val="28"/>
    </w:rPr>
  </w:style>
  <w:style w:type="character" w:default="1" w:styleId="13">
    <w:name w:val="Default Paragraph Font"/>
    <w:autoRedefine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ody Text"/>
    <w:qFormat/>
    <w:uiPriority w:val="99"/>
    <w:pPr>
      <w:widowControl w:val="0"/>
      <w:spacing w:after="120"/>
      <w:jc w:val="both"/>
    </w:pPr>
    <w:rPr>
      <w:rFonts w:ascii="Times New Roman" w:hAnsi="Times New Roman" w:eastAsia="宋体" w:cs="Times New Roman"/>
      <w:kern w:val="0"/>
      <w:sz w:val="20"/>
      <w:szCs w:val="24"/>
      <w:lang w:val="en-US" w:eastAsia="zh-CN" w:bidi="ar-SA"/>
    </w:rPr>
  </w:style>
  <w:style w:type="paragraph" w:styleId="7">
    <w:name w:val="toc 3"/>
    <w:basedOn w:val="1"/>
    <w:next w:val="1"/>
    <w:qFormat/>
    <w:uiPriority w:val="0"/>
    <w:pPr>
      <w:tabs>
        <w:tab w:val="right" w:leader="dot" w:pos="9359"/>
      </w:tabs>
      <w:spacing w:line="276" w:lineRule="auto"/>
      <w:ind w:left="420"/>
      <w:jc w:val="left"/>
    </w:pPr>
    <w:rPr>
      <w:rFonts w:ascii="Calibri" w:hAnsi="Calibri" w:eastAsia="宋体"/>
      <w:iCs/>
      <w:sz w:val="24"/>
      <w:szCs w:val="20"/>
    </w:rPr>
  </w:style>
  <w:style w:type="paragraph" w:styleId="8">
    <w:name w:val="footer"/>
    <w:unhideWhenUsed/>
    <w:qFormat/>
    <w:uiPriority w:val="0"/>
    <w:pPr>
      <w:widowControl w:val="0"/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 w:cs="Times New Roman"/>
      <w:kern w:val="0"/>
      <w:sz w:val="18"/>
      <w:szCs w:val="18"/>
      <w:lang w:val="en-US" w:eastAsia="zh-CN" w:bidi="ar-SA"/>
    </w:rPr>
  </w:style>
  <w:style w:type="paragraph" w:styleId="9">
    <w:name w:val="toc 1"/>
    <w:basedOn w:val="10"/>
    <w:next w:val="1"/>
    <w:qFormat/>
    <w:uiPriority w:val="0"/>
    <w:pPr>
      <w:tabs>
        <w:tab w:val="right" w:leader="dot" w:pos="9359"/>
      </w:tabs>
    </w:pPr>
    <w:rPr>
      <w:rFonts w:ascii="Calibri" w:hAnsi="Calibri" w:eastAsia="宋体"/>
      <w:sz w:val="30"/>
      <w:szCs w:val="20"/>
    </w:rPr>
  </w:style>
  <w:style w:type="paragraph" w:styleId="10">
    <w:name w:val="toc 2"/>
    <w:basedOn w:val="7"/>
    <w:next w:val="1"/>
    <w:uiPriority w:val="0"/>
    <w:rPr>
      <w:rFonts w:ascii="Calibri" w:hAnsi="Calibri" w:eastAsia="宋体"/>
      <w:sz w:val="28"/>
      <w:szCs w:val="20"/>
    </w:rPr>
  </w:style>
  <w:style w:type="paragraph" w:styleId="11">
    <w:name w:val="toc 4"/>
    <w:basedOn w:val="7"/>
    <w:next w:val="1"/>
    <w:uiPriority w:val="0"/>
    <w:rPr>
      <w:sz w:val="21"/>
    </w:rPr>
  </w:style>
  <w:style w:type="character" w:styleId="14">
    <w:name w:val="page number"/>
    <w:qFormat/>
    <w:uiPriority w:val="99"/>
    <w:rPr>
      <w:rFonts w:cs="Times New Roman"/>
    </w:rPr>
  </w:style>
  <w:style w:type="character" w:customStyle="1" w:styleId="15">
    <w:name w:val="标题 1 Char"/>
    <w:link w:val="2"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6">
    <w:name w:val="标题 3 Char"/>
    <w:link w:val="4"/>
    <w:qFormat/>
    <w:uiPriority w:val="0"/>
    <w:rPr>
      <w:rFonts w:ascii="Times New Roman" w:hAnsi="Times New Roman" w:eastAsia="宋体" w:cs="Times New Roman"/>
      <w:b/>
      <w:bCs/>
      <w:sz w:val="24"/>
      <w:szCs w:val="32"/>
    </w:rPr>
  </w:style>
  <w:style w:type="character" w:customStyle="1" w:styleId="17">
    <w:name w:val="标题 2 Char"/>
    <w:link w:val="3"/>
    <w:qFormat/>
    <w:uiPriority w:val="0"/>
    <w:rPr>
      <w:rFonts w:ascii="Cambria" w:hAnsi="Cambria" w:eastAsia="宋体" w:cs="Times New Roman"/>
      <w:b/>
      <w:bCs/>
      <w:sz w:val="24"/>
      <w:szCs w:val="32"/>
    </w:rPr>
  </w:style>
  <w:style w:type="character" w:customStyle="1" w:styleId="18">
    <w:name w:val="标题 5 Char"/>
    <w:link w:val="5"/>
    <w:qFormat/>
    <w:uiPriority w:val="0"/>
    <w:rPr>
      <w:rFonts w:ascii="Times New Roman" w:hAnsi="Times New Roman" w:eastAsia="宋体"/>
      <w:b/>
      <w:bCs/>
      <w:kern w:val="2"/>
      <w:sz w:val="32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2025-12-02T07:24:00Z</dcterms:created>
  <dc:creator>刘</dc:creator>
  <cp:lastModifiedBy>刘</cp:lastModifiedBy>
  <dcterms:modified xsi:type="dcterms:W3CDTF">2025-12-02T07:25:09Z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BF5D7E9C16B84E709DD67B24041C2B22_11</vt:lpwstr>
  </property>
  <property fmtid="{D5CDD505-2E9C-101B-9397-08002B2CF9AE}" pid="4" name="KSOTemplateDocerSaveRecord">
    <vt:lpwstr>eyJoZGlkIjoiOTc3M2Y5NzIzMDFlZjAyY2Q4Njk5ODkyYjFjNzBiNTQiLCJ1c2VySWQiOiI0Mjc3NzIzNjAifQ==</vt:lpwstr>
  </property>
</Properties>
</file>