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E013B3">
      <w:pPr>
        <w:keepNext/>
        <w:keepLines/>
        <w:widowControl w:val="0"/>
        <w:spacing w:before="120" w:after="120" w:line="240" w:lineRule="auto"/>
        <w:jc w:val="center"/>
        <w:outlineLvl w:val="0"/>
        <w:rPr>
          <w:rFonts w:ascii="宋体" w:hAnsi="宋体" w:eastAsia="宋体" w:cs="Times New Roman"/>
          <w:b/>
          <w:bCs/>
          <w:kern w:val="2"/>
          <w:sz w:val="32"/>
          <w:szCs w:val="4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b/>
          <w:bCs/>
          <w:kern w:val="2"/>
          <w:sz w:val="32"/>
          <w:szCs w:val="44"/>
          <w:highlight w:val="none"/>
          <w:lang w:val="en-US" w:eastAsia="zh-CN" w:bidi="ar-SA"/>
        </w:rPr>
        <w:t>采购内容及项目要求</w:t>
      </w:r>
    </w:p>
    <w:p w14:paraId="4F7B3367">
      <w:pPr>
        <w:widowControl/>
        <w:spacing w:line="520" w:lineRule="exact"/>
        <w:ind w:firstLine="120" w:firstLineChars="50"/>
        <w:jc w:val="left"/>
        <w:rPr>
          <w:rFonts w:hint="eastAsia" w:ascii="宋体" w:hAnsi="宋体" w:eastAsia="宋体" w:cs="Times New Roman"/>
          <w:sz w:val="24"/>
          <w:highlight w:val="none"/>
        </w:rPr>
      </w:pPr>
      <w:r>
        <w:rPr>
          <w:rFonts w:hint="eastAsia" w:ascii="宋体" w:hAnsi="宋体" w:eastAsia="宋体" w:cs="Times New Roman"/>
          <w:b/>
          <w:bCs/>
          <w:sz w:val="24"/>
          <w:highlight w:val="none"/>
        </w:rPr>
        <w:t>一、项目概况</w:t>
      </w:r>
    </w:p>
    <w:p w14:paraId="473006F2">
      <w:pPr>
        <w:widowControl/>
        <w:spacing w:line="520" w:lineRule="exact"/>
        <w:ind w:firstLine="480" w:firstLineChars="200"/>
        <w:jc w:val="left"/>
        <w:rPr>
          <w:rFonts w:hint="eastAsia" w:ascii="宋体" w:hAnsi="宋体" w:eastAsia="宋体" w:cs="Times New Roman"/>
          <w:b/>
          <w:bCs/>
          <w:sz w:val="24"/>
          <w:highlight w:val="none"/>
        </w:rPr>
      </w:pPr>
      <w:r>
        <w:rPr>
          <w:rFonts w:hint="eastAsia" w:ascii="宋体" w:hAnsi="宋体" w:eastAsia="宋体" w:cs="Times New Roman"/>
          <w:sz w:val="24"/>
          <w:highlight w:val="none"/>
        </w:rPr>
        <w:t>本项目为山东大学</w:t>
      </w:r>
      <w:r>
        <w:rPr>
          <w:rFonts w:hint="eastAsia" w:ascii="宋体" w:hAnsi="宋体" w:eastAsia="宋体" w:cs="Times New Roman"/>
          <w:sz w:val="24"/>
          <w:highlight w:val="none"/>
          <w:lang w:eastAsia="zh-CN"/>
        </w:rPr>
        <w:t>图书馆阅览家具采购项目</w:t>
      </w:r>
      <w:r>
        <w:rPr>
          <w:rFonts w:hint="eastAsia" w:ascii="宋体" w:hAnsi="宋体" w:eastAsia="宋体" w:cs="Times New Roman"/>
          <w:sz w:val="24"/>
          <w:highlight w:val="none"/>
        </w:rPr>
        <w:t>，共分为</w:t>
      </w:r>
      <w:r>
        <w:rPr>
          <w:rFonts w:hint="eastAsia" w:ascii="宋体" w:hAnsi="宋体" w:eastAsia="宋体" w:cs="Times New Roman"/>
          <w:sz w:val="24"/>
          <w:highlight w:val="none"/>
          <w:u w:val="single"/>
        </w:rPr>
        <w:t xml:space="preserve"> 1 </w:t>
      </w:r>
      <w:r>
        <w:rPr>
          <w:rFonts w:hint="eastAsia" w:ascii="宋体" w:hAnsi="宋体" w:eastAsia="宋体" w:cs="Times New Roman"/>
          <w:sz w:val="24"/>
          <w:highlight w:val="none"/>
        </w:rPr>
        <w:t>个包，供应商不得对包中所投货物和服务分解后进行响应。本项目预算金额为人民币</w:t>
      </w:r>
      <w:r>
        <w:rPr>
          <w:rFonts w:hint="eastAsia" w:ascii="宋体" w:hAnsi="宋体" w:eastAsia="宋体" w:cs="Times New Roman"/>
          <w:sz w:val="24"/>
          <w:highlight w:val="none"/>
          <w:lang w:eastAsia="zh-CN"/>
        </w:rPr>
        <w:t>25.57</w:t>
      </w:r>
      <w:r>
        <w:rPr>
          <w:rFonts w:hint="eastAsia" w:ascii="宋体" w:hAnsi="宋体" w:eastAsia="宋体" w:cs="Times New Roman"/>
          <w:sz w:val="24"/>
          <w:highlight w:val="none"/>
        </w:rPr>
        <w:t>万元。</w:t>
      </w:r>
    </w:p>
    <w:p w14:paraId="783ADE0B">
      <w:pPr>
        <w:widowControl/>
        <w:numPr>
          <w:ilvl w:val="0"/>
          <w:numId w:val="1"/>
        </w:numPr>
        <w:spacing w:line="520" w:lineRule="exact"/>
        <w:ind w:firstLine="120" w:firstLineChars="50"/>
        <w:jc w:val="left"/>
        <w:rPr>
          <w:rFonts w:hint="eastAsia" w:ascii="宋体" w:hAnsi="宋体" w:eastAsia="宋体" w:cs="Times New Roman"/>
          <w:b/>
          <w:bCs/>
          <w:sz w:val="24"/>
          <w:highlight w:val="none"/>
        </w:rPr>
      </w:pPr>
      <w:r>
        <w:rPr>
          <w:rFonts w:hint="eastAsia" w:ascii="宋体" w:hAnsi="宋体" w:eastAsia="宋体" w:cs="Times New Roman"/>
          <w:b/>
          <w:bCs/>
          <w:sz w:val="24"/>
          <w:highlight w:val="none"/>
        </w:rPr>
        <w:t>技术条款及商务条款响应要求</w:t>
      </w:r>
    </w:p>
    <w:p w14:paraId="19E44F76">
      <w:pPr>
        <w:widowControl/>
        <w:numPr>
          <w:ilvl w:val="0"/>
          <w:numId w:val="0"/>
        </w:numPr>
        <w:tabs>
          <w:tab w:val="left" w:pos="497"/>
        </w:tabs>
        <w:spacing w:line="520" w:lineRule="exact"/>
        <w:jc w:val="center"/>
        <w:rPr>
          <w:rFonts w:hint="eastAsia" w:ascii="宋体" w:hAnsi="宋体" w:eastAsia="宋体" w:cs="Times New Roman"/>
          <w:b/>
          <w:bCs/>
          <w:sz w:val="24"/>
          <w:highlight w:val="none"/>
          <w:lang w:eastAsia="zh-CN"/>
        </w:rPr>
      </w:pPr>
      <w:r>
        <w:rPr>
          <w:rFonts w:hint="eastAsia" w:ascii="宋体" w:hAnsi="宋体" w:eastAsia="宋体" w:cs="Times New Roman"/>
          <w:b/>
          <w:bCs/>
          <w:sz w:val="24"/>
          <w:highlight w:val="none"/>
          <w:lang w:eastAsia="zh-CN"/>
        </w:rPr>
        <w:t>技术条款响应一览表</w:t>
      </w:r>
    </w:p>
    <w:tbl>
      <w:tblPr>
        <w:tblStyle w:val="10"/>
        <w:tblpPr w:leftFromText="180" w:rightFromText="180" w:vertAnchor="text" w:horzAnchor="page" w:tblpX="782" w:tblpY="518"/>
        <w:tblOverlap w:val="never"/>
        <w:tblW w:w="546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7"/>
        <w:gridCol w:w="1009"/>
        <w:gridCol w:w="9183"/>
        <w:gridCol w:w="1093"/>
        <w:gridCol w:w="2292"/>
        <w:gridCol w:w="1214"/>
      </w:tblGrid>
      <w:tr w14:paraId="5CBB00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07" w:type="dxa"/>
            <w:noWrap w:val="0"/>
            <w:vAlign w:val="center"/>
          </w:tcPr>
          <w:p w14:paraId="307A64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1009" w:type="dxa"/>
            <w:noWrap w:val="0"/>
            <w:vAlign w:val="center"/>
          </w:tcPr>
          <w:p w14:paraId="34CE73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  <w:t>品 名</w:t>
            </w:r>
          </w:p>
        </w:tc>
        <w:tc>
          <w:tcPr>
            <w:tcW w:w="9183" w:type="dxa"/>
            <w:noWrap w:val="0"/>
            <w:vAlign w:val="center"/>
          </w:tcPr>
          <w:p w14:paraId="5170B0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  <w:t>技术指标（材质、结构、工艺等要求详细描述）</w:t>
            </w:r>
          </w:p>
        </w:tc>
        <w:tc>
          <w:tcPr>
            <w:tcW w:w="1093" w:type="dxa"/>
            <w:noWrap w:val="0"/>
            <w:vAlign w:val="center"/>
          </w:tcPr>
          <w:p w14:paraId="6DF60A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2292" w:type="dxa"/>
            <w:noWrap w:val="0"/>
            <w:vAlign w:val="center"/>
          </w:tcPr>
          <w:p w14:paraId="5E7188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  <w:t>参考图片</w:t>
            </w:r>
          </w:p>
        </w:tc>
        <w:tc>
          <w:tcPr>
            <w:tcW w:w="1214" w:type="dxa"/>
            <w:noWrap w:val="0"/>
            <w:vAlign w:val="center"/>
          </w:tcPr>
          <w:p w14:paraId="021DAC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  <w:t>备注</w:t>
            </w:r>
          </w:p>
        </w:tc>
      </w:tr>
      <w:tr w14:paraId="41A558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" w:hRule="atLeast"/>
        </w:trPr>
        <w:tc>
          <w:tcPr>
            <w:tcW w:w="707" w:type="dxa"/>
            <w:noWrap w:val="0"/>
            <w:vAlign w:val="center"/>
          </w:tcPr>
          <w:p w14:paraId="5261D3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009" w:type="dxa"/>
            <w:noWrap w:val="0"/>
            <w:vAlign w:val="center"/>
          </w:tcPr>
          <w:p w14:paraId="7AFFBD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</w:rPr>
              <w:t>学习椅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en-US" w:eastAsia="zh-CN"/>
              </w:rPr>
              <w:t>提供样品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eastAsia="zh-CN"/>
              </w:rPr>
              <w:t>）</w:t>
            </w:r>
          </w:p>
        </w:tc>
        <w:tc>
          <w:tcPr>
            <w:tcW w:w="9183" w:type="dxa"/>
            <w:noWrap w:val="0"/>
            <w:vAlign w:val="top"/>
          </w:tcPr>
          <w:p w14:paraId="0F42A7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textAlignment w:val="auto"/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en-US" w:eastAsia="zh-CN"/>
              </w:rPr>
              <w:t>1、规格：≥620W*610D*870H mm</w:t>
            </w:r>
          </w:p>
          <w:p w14:paraId="00C71D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textAlignment w:val="auto"/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en-US" w:eastAsia="zh-CN"/>
              </w:rPr>
              <w:t>2、面料：100% 涤纶。</w:t>
            </w:r>
          </w:p>
          <w:p w14:paraId="42ED2A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textAlignment w:val="auto"/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en-US" w:eastAsia="zh-CN"/>
              </w:rPr>
              <w:t>3、海绵：采用高密度聚氨酯裁切海绵，密度≥35kg/m³。</w:t>
            </w:r>
          </w:p>
          <w:p w14:paraId="553D85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textAlignment w:val="auto"/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en-US" w:eastAsia="zh-CN"/>
              </w:rPr>
              <w:t>4、扶手：黑色PU固定扶手，嵌入式连接脚架。</w:t>
            </w:r>
          </w:p>
          <w:p w14:paraId="62E9BF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textAlignment w:val="auto"/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en-US" w:eastAsia="zh-CN"/>
              </w:rPr>
              <w:t>5、椅架：四脚立柱椅架，采用≥Φ25xT2.0mm高强度金属管材，椅架表面经过喷砂、除锈，磷化处理后，进行静电粉末喷涂</w:t>
            </w:r>
          </w:p>
          <w:p w14:paraId="78CF76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textAlignment w:val="auto"/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en-US" w:eastAsia="zh-CN"/>
              </w:rPr>
              <w:t>6、脚垫：PP防滑脚垫。</w:t>
            </w:r>
          </w:p>
          <w:p w14:paraId="2C67EB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highlight w:val="none"/>
                <w:lang w:val="en-US" w:eastAsia="zh-CN"/>
              </w:rPr>
              <w:t>7、座壳：底座外壳选用高韧性工程塑料成型，方形圆角轮廓。横向宽度：465mm（±5mm），纵向深度：470mm（±5mm）。内部设有专门的金属支架嵌入导槽。黑色金属椅架精准嵌入底壳内部，底壳中心位置通过≥8组高强度螺栓进行穿透锁紧。</w:t>
            </w:r>
          </w:p>
        </w:tc>
        <w:tc>
          <w:tcPr>
            <w:tcW w:w="1093" w:type="dxa"/>
            <w:noWrap w:val="0"/>
            <w:vAlign w:val="center"/>
          </w:tcPr>
          <w:p w14:paraId="6874ED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134张</w:t>
            </w:r>
          </w:p>
        </w:tc>
        <w:tc>
          <w:tcPr>
            <w:tcW w:w="2292" w:type="dxa"/>
            <w:noWrap w:val="0"/>
            <w:vAlign w:val="center"/>
          </w:tcPr>
          <w:p w14:paraId="2E16E9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1"/>
                <w:szCs w:val="21"/>
                <w:highlight w:val="none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116205</wp:posOffset>
                  </wp:positionH>
                  <wp:positionV relativeFrom="paragraph">
                    <wp:posOffset>45720</wp:posOffset>
                  </wp:positionV>
                  <wp:extent cx="1140460" cy="1440180"/>
                  <wp:effectExtent l="0" t="0" r="2540" b="7620"/>
                  <wp:wrapSquare wrapText="bothSides"/>
                  <wp:docPr id="1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0460" cy="1440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214" w:type="dxa"/>
            <w:noWrap w:val="0"/>
            <w:vAlign w:val="top"/>
          </w:tcPr>
          <w:p w14:paraId="02C4B6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 w14:paraId="757E5C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07" w:type="dxa"/>
            <w:noWrap w:val="0"/>
            <w:vAlign w:val="center"/>
          </w:tcPr>
          <w:p w14:paraId="169DDC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2</w:t>
            </w:r>
          </w:p>
        </w:tc>
        <w:tc>
          <w:tcPr>
            <w:tcW w:w="1009" w:type="dxa"/>
            <w:noWrap w:val="0"/>
            <w:vAlign w:val="center"/>
          </w:tcPr>
          <w:p w14:paraId="0D1445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</w:rPr>
              <w:t>带轮研讨桌</w:t>
            </w:r>
          </w:p>
        </w:tc>
        <w:tc>
          <w:tcPr>
            <w:tcW w:w="9183" w:type="dxa"/>
            <w:noWrap w:val="0"/>
            <w:vAlign w:val="center"/>
          </w:tcPr>
          <w:p w14:paraId="3237DE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1、规格：1200W*520D*750H mm（±5mm）</w:t>
            </w:r>
          </w:p>
          <w:p w14:paraId="4B5C8D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2、桌面：采用≥25mm厚E0级三聚氰胺双饰面人造板，PVC封边，封边条厚度≥1.5mm，经全自动封边机高温热熔胶封边，粘合牢固，防水性能好。</w:t>
            </w:r>
          </w:p>
          <w:p w14:paraId="74B66F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3、挡板：金属挡板，采用≥0.8mm厚冷轧钢板，表面经脱脂、除油、去锈、酸洗、磷化、钝化、清洗等工序前处理后静电喷涂，涂层厚度≥0.03mm。</w:t>
            </w:r>
          </w:p>
          <w:p w14:paraId="2B652E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4、桌架：金属桌架，采用≥1.5mm厚冷轧钢管，表面静电喷涂处理，脚轮连接处加固处理。</w:t>
            </w:r>
          </w:p>
          <w:p w14:paraId="645D65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5、脚轮：采用尼龙万向脚轮，带锁定装置。</w:t>
            </w:r>
          </w:p>
          <w:p w14:paraId="21A101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val="en-US" w:eastAsia="zh-CN"/>
              </w:rPr>
              <w:t>6、五金件：均经过酸洗、磷洗等防锈处理。</w:t>
            </w:r>
          </w:p>
        </w:tc>
        <w:tc>
          <w:tcPr>
            <w:tcW w:w="1093" w:type="dxa"/>
            <w:noWrap w:val="0"/>
            <w:vAlign w:val="center"/>
          </w:tcPr>
          <w:p w14:paraId="4C83D9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24张</w:t>
            </w:r>
          </w:p>
        </w:tc>
        <w:tc>
          <w:tcPr>
            <w:tcW w:w="2292" w:type="dxa"/>
            <w:noWrap w:val="0"/>
            <w:vAlign w:val="center"/>
          </w:tcPr>
          <w:p w14:paraId="04462F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  <w:lang w:eastAsia="zh-CN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375285</wp:posOffset>
                  </wp:positionV>
                  <wp:extent cx="1294130" cy="965835"/>
                  <wp:effectExtent l="0" t="0" r="1270" b="12065"/>
                  <wp:wrapSquare wrapText="bothSides"/>
                  <wp:docPr id="11" name="图片 13" descr="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3" descr="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130" cy="965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214" w:type="dxa"/>
            <w:noWrap w:val="0"/>
            <w:vAlign w:val="top"/>
          </w:tcPr>
          <w:p w14:paraId="5AC743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 w14:paraId="52ECC9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</w:trPr>
        <w:tc>
          <w:tcPr>
            <w:tcW w:w="707" w:type="dxa"/>
            <w:noWrap w:val="0"/>
            <w:vAlign w:val="center"/>
          </w:tcPr>
          <w:p w14:paraId="0F6AD4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3</w:t>
            </w:r>
          </w:p>
        </w:tc>
        <w:tc>
          <w:tcPr>
            <w:tcW w:w="1009" w:type="dxa"/>
            <w:noWrap w:val="0"/>
            <w:vAlign w:val="center"/>
          </w:tcPr>
          <w:p w14:paraId="72A123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</w:rPr>
              <w:t>万向轮洽</w:t>
            </w: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  <w:lang w:val="en-US" w:eastAsia="zh-CN"/>
              </w:rPr>
              <w:t>谈</w:t>
            </w: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</w:rPr>
              <w:t>椅</w:t>
            </w:r>
          </w:p>
        </w:tc>
        <w:tc>
          <w:tcPr>
            <w:tcW w:w="9183" w:type="dxa"/>
            <w:noWrap w:val="0"/>
            <w:vAlign w:val="center"/>
          </w:tcPr>
          <w:p w14:paraId="6F8E9D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  <w:lang w:val="en-US" w:eastAsia="zh-CN"/>
              </w:rPr>
              <w:t>1、规格：≥530W*565D*845H mm</w:t>
            </w:r>
          </w:p>
          <w:p w14:paraId="6945E4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  <w:lang w:val="en-US" w:eastAsia="zh-CN"/>
              </w:rPr>
              <w:t>2、座垫面料：100% 涤纶。</w:t>
            </w:r>
          </w:p>
          <w:p w14:paraId="6BFBF8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  <w:lang w:val="en-US" w:eastAsia="zh-CN"/>
              </w:rPr>
              <w:t>3、海棉：采用高密度聚氨酯裁切海绵，密度≥35kg/m³。</w:t>
            </w:r>
          </w:p>
          <w:p w14:paraId="5F37E2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  <w:lang w:val="en-US" w:eastAsia="zh-CN"/>
              </w:rPr>
              <w:t>4、塑料件：主体塑料件采用尼龙加玻璃纤维（PA+GF）改性材料。</w:t>
            </w:r>
          </w:p>
          <w:p w14:paraId="54534B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  <w:lang w:val="en-US" w:eastAsia="zh-CN"/>
              </w:rPr>
              <w:t>5、椅架：采用≥1.5mm厚冷轧钢管，表面经酸洗、磷化、静电喷涂处理。</w:t>
            </w:r>
          </w:p>
          <w:p w14:paraId="5205D2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  <w:lang w:val="en-US" w:eastAsia="zh-CN"/>
              </w:rPr>
              <w:t xml:space="preserve">6、脚轮：采用尼龙万向脚轮。 </w:t>
            </w:r>
          </w:p>
        </w:tc>
        <w:tc>
          <w:tcPr>
            <w:tcW w:w="1093" w:type="dxa"/>
            <w:noWrap w:val="0"/>
            <w:vAlign w:val="center"/>
          </w:tcPr>
          <w:p w14:paraId="058D11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24把</w:t>
            </w:r>
          </w:p>
        </w:tc>
        <w:tc>
          <w:tcPr>
            <w:tcW w:w="2292" w:type="dxa"/>
            <w:noWrap w:val="0"/>
            <w:vAlign w:val="center"/>
          </w:tcPr>
          <w:p w14:paraId="1939BA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  <w:lang w:eastAsia="zh-CN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52705</wp:posOffset>
                  </wp:positionH>
                  <wp:positionV relativeFrom="paragraph">
                    <wp:posOffset>652145</wp:posOffset>
                  </wp:positionV>
                  <wp:extent cx="1000760" cy="1130300"/>
                  <wp:effectExtent l="0" t="0" r="2540" b="0"/>
                  <wp:wrapSquare wrapText="bothSides"/>
                  <wp:docPr id="15" name="图片 14" descr="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14" descr="2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760" cy="1130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214" w:type="dxa"/>
            <w:noWrap w:val="0"/>
            <w:vAlign w:val="top"/>
          </w:tcPr>
          <w:p w14:paraId="77E138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 w14:paraId="65E961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07" w:type="dxa"/>
            <w:noWrap w:val="0"/>
            <w:vAlign w:val="center"/>
          </w:tcPr>
          <w:p w14:paraId="3AF109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4</w:t>
            </w:r>
          </w:p>
        </w:tc>
        <w:tc>
          <w:tcPr>
            <w:tcW w:w="1009" w:type="dxa"/>
            <w:noWrap w:val="0"/>
            <w:vAlign w:val="center"/>
          </w:tcPr>
          <w:p w14:paraId="6E7E28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</w:rPr>
              <w:t>书架（1）</w:t>
            </w:r>
          </w:p>
        </w:tc>
        <w:tc>
          <w:tcPr>
            <w:tcW w:w="9183" w:type="dxa"/>
            <w:noWrap w:val="0"/>
            <w:vAlign w:val="center"/>
          </w:tcPr>
          <w:p w14:paraId="6A1480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  <w:lang w:val="en-US" w:eastAsia="zh-CN"/>
              </w:rPr>
              <w:t>1、规格：2356L*550D*2000H mm （±10mm）（1/4圆弧形）</w:t>
            </w:r>
          </w:p>
          <w:p w14:paraId="489EE9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  <w:lang w:val="en-US" w:eastAsia="zh-CN"/>
              </w:rPr>
              <w:t>2、结构：采用冷轧钢板，立柱、底框板厚≥2.0mm，层板≥0.8mm，侧板≥0.8mm，顶板≥1.0mm，挂板≥1.0mm。</w:t>
            </w:r>
          </w:p>
          <w:p w14:paraId="68CA70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  <w:lang w:val="en-US" w:eastAsia="zh-CN"/>
              </w:rPr>
              <w:t>3、表面处理：采用环氧树脂粉末静电喷涂处理，经脱脂、除油、去锈、酸洗、磷化、清洗等前处理工序，涂层厚度≥0.03mm。</w:t>
            </w:r>
          </w:p>
          <w:p w14:paraId="355BFB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  <w:lang w:val="en-US" w:eastAsia="zh-CN"/>
              </w:rPr>
              <w:t>4、层板挂臂：采用≥2.0mm厚钢板折弯成型，带限位功能。</w:t>
            </w:r>
          </w:p>
          <w:p w14:paraId="6166E0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  <w:lang w:val="en-US" w:eastAsia="zh-CN"/>
              </w:rPr>
              <w:t>5、木饰面板：层板及顶板采用E0级环保三聚氰胺双饰面人造板，PVC封边。</w:t>
            </w:r>
          </w:p>
          <w:p w14:paraId="1DB92E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  <w:lang w:val="en-US" w:eastAsia="zh-CN"/>
              </w:rPr>
              <w:t>6、整体要求：符合GB/T13667.1-2015《钢制书架》标准。</w:t>
            </w:r>
          </w:p>
        </w:tc>
        <w:tc>
          <w:tcPr>
            <w:tcW w:w="1093" w:type="dxa"/>
            <w:noWrap w:val="0"/>
            <w:vAlign w:val="center"/>
          </w:tcPr>
          <w:p w14:paraId="2606F1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</w:rPr>
              <w:t>6件</w:t>
            </w:r>
          </w:p>
        </w:tc>
        <w:tc>
          <w:tcPr>
            <w:tcW w:w="2292" w:type="dxa"/>
            <w:noWrap w:val="0"/>
            <w:vAlign w:val="center"/>
          </w:tcPr>
          <w:p w14:paraId="1851D3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  <w:lang w:eastAsia="zh-CN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320040</wp:posOffset>
                  </wp:positionV>
                  <wp:extent cx="1289685" cy="881380"/>
                  <wp:effectExtent l="0" t="0" r="5715" b="7620"/>
                  <wp:wrapSquare wrapText="bothSides"/>
                  <wp:docPr id="20" name="图片 15" descr="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图片 15" descr="9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685" cy="881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214" w:type="dxa"/>
            <w:noWrap w:val="0"/>
            <w:vAlign w:val="top"/>
          </w:tcPr>
          <w:p w14:paraId="710226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 w14:paraId="68688A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07" w:type="dxa"/>
            <w:noWrap w:val="0"/>
            <w:vAlign w:val="center"/>
          </w:tcPr>
          <w:p w14:paraId="46791A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5</w:t>
            </w:r>
          </w:p>
        </w:tc>
        <w:tc>
          <w:tcPr>
            <w:tcW w:w="1009" w:type="dxa"/>
            <w:noWrap w:val="0"/>
            <w:vAlign w:val="center"/>
          </w:tcPr>
          <w:p w14:paraId="38F791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</w:rPr>
              <w:t>展架（1）</w:t>
            </w:r>
          </w:p>
        </w:tc>
        <w:tc>
          <w:tcPr>
            <w:tcW w:w="9183" w:type="dxa"/>
            <w:noWrap w:val="0"/>
            <w:vAlign w:val="center"/>
          </w:tcPr>
          <w:p w14:paraId="670B4B46">
            <w:pPr>
              <w:spacing w:line="440" w:lineRule="exact"/>
              <w:jc w:val="left"/>
              <w:rPr>
                <w:rFonts w:hint="eastAsia" w:ascii="宋体" w:hAnsi="宋体" w:eastAsia="宋体" w:cs="宋体"/>
                <w:bCs/>
                <w:color w:val="000000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Cs w:val="21"/>
                <w:highlight w:val="none"/>
              </w:rPr>
              <w:t>1、规格：1150W*450D*1860H mm</w:t>
            </w:r>
            <w:r>
              <w:rPr>
                <w:rFonts w:hint="eastAsia" w:ascii="宋体" w:hAnsi="宋体" w:eastAsia="宋体" w:cs="宋体"/>
                <w:color w:val="000000"/>
                <w:szCs w:val="21"/>
                <w:highlight w:val="none"/>
              </w:rPr>
              <w:t>（±5mm）</w:t>
            </w:r>
          </w:p>
          <w:p w14:paraId="77D2B09D">
            <w:pPr>
              <w:spacing w:line="440" w:lineRule="exact"/>
              <w:jc w:val="left"/>
              <w:rPr>
                <w:rFonts w:hint="eastAsia" w:ascii="宋体" w:hAnsi="宋体" w:eastAsia="宋体" w:cs="宋体"/>
                <w:bCs/>
                <w:color w:val="000000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Cs w:val="21"/>
                <w:highlight w:val="none"/>
              </w:rPr>
              <w:t>2、框架：采用D型60×30×1.5mm冷拔钢管，表面经脱脂、除油、去锈、酸洗、磷化、静电喷涂处理。</w:t>
            </w:r>
          </w:p>
          <w:p w14:paraId="7EE576BB">
            <w:pPr>
              <w:spacing w:line="440" w:lineRule="exact"/>
              <w:jc w:val="left"/>
              <w:rPr>
                <w:rFonts w:hint="eastAsia" w:ascii="宋体" w:hAnsi="宋体" w:eastAsia="宋体" w:cs="宋体"/>
                <w:bCs/>
                <w:color w:val="000000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Cs w:val="21"/>
                <w:highlight w:val="none"/>
              </w:rPr>
              <w:t>3、横梁：采用50×30×1.5mm冷拔钢管，表面静电喷涂处理。</w:t>
            </w:r>
          </w:p>
          <w:p w14:paraId="66106377">
            <w:pPr>
              <w:spacing w:line="440" w:lineRule="exact"/>
              <w:jc w:val="left"/>
              <w:rPr>
                <w:rFonts w:hint="eastAsia" w:ascii="宋体" w:hAnsi="宋体" w:eastAsia="宋体" w:cs="宋体"/>
                <w:bCs/>
                <w:color w:val="000000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Cs w:val="21"/>
                <w:highlight w:val="none"/>
              </w:rPr>
              <w:t>4、层板及背板：采用</w:t>
            </w:r>
            <w:r>
              <w:rPr>
                <w:rFonts w:hint="eastAsia" w:ascii="宋体" w:hAnsi="宋体" w:eastAsia="宋体" w:cs="宋体"/>
                <w:bCs/>
                <w:color w:val="000000"/>
                <w:szCs w:val="21"/>
                <w:highlight w:val="none"/>
                <w:lang w:val="en-US" w:eastAsia="zh-CN"/>
              </w:rPr>
              <w:t>E0级</w:t>
            </w:r>
            <w:r>
              <w:rPr>
                <w:rFonts w:hint="eastAsia" w:ascii="宋体" w:hAnsi="宋体" w:eastAsia="宋体" w:cs="宋体"/>
                <w:bCs/>
                <w:color w:val="000000"/>
                <w:szCs w:val="21"/>
                <w:highlight w:val="none"/>
              </w:rPr>
              <w:t>环保三聚氰胺双饰面人造板</w:t>
            </w:r>
            <w:r>
              <w:rPr>
                <w:rFonts w:hint="eastAsia" w:ascii="宋体" w:hAnsi="宋体" w:eastAsia="宋体" w:cs="宋体"/>
                <w:bCs/>
                <w:color w:val="000000"/>
                <w:szCs w:val="21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bCs/>
                <w:color w:val="000000"/>
                <w:szCs w:val="21"/>
                <w:highlight w:val="none"/>
              </w:rPr>
              <w:t>背板厚度≥18mm,层板厚度≥25mm</w:t>
            </w:r>
            <w:r>
              <w:rPr>
                <w:rFonts w:hint="eastAsia" w:ascii="宋体" w:hAnsi="宋体" w:eastAsia="宋体" w:cs="宋体"/>
                <w:bCs/>
                <w:color w:val="000000"/>
                <w:szCs w:val="21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bCs/>
                <w:color w:val="000000"/>
                <w:szCs w:val="21"/>
                <w:highlight w:val="none"/>
              </w:rPr>
              <w:t>PVC封边，封边牢固，不脱落，背板为18mm厚板材+白板饰面。</w:t>
            </w:r>
          </w:p>
          <w:p w14:paraId="57248EFF">
            <w:pPr>
              <w:spacing w:line="440" w:lineRule="exact"/>
              <w:jc w:val="left"/>
              <w:rPr>
                <w:rFonts w:hint="eastAsia" w:ascii="宋体" w:hAnsi="宋体" w:eastAsia="宋体" w:cs="宋体"/>
                <w:bCs/>
                <w:color w:val="000000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Cs w:val="21"/>
                <w:highlight w:val="none"/>
              </w:rPr>
              <w:t>5、层板挂臂：采用2.0mm厚钢板折弯成型，带限位功能，层板上下可调。</w:t>
            </w:r>
          </w:p>
          <w:p w14:paraId="499EC7C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Cs w:val="21"/>
                <w:highlight w:val="none"/>
              </w:rPr>
              <w:t>6、脚架：钢制脚架，配Φ50mm尼龙万向脚轮（带制动装置）。</w:t>
            </w:r>
          </w:p>
        </w:tc>
        <w:tc>
          <w:tcPr>
            <w:tcW w:w="1093" w:type="dxa"/>
            <w:noWrap w:val="0"/>
            <w:vAlign w:val="center"/>
          </w:tcPr>
          <w:p w14:paraId="290508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3件</w:t>
            </w:r>
          </w:p>
        </w:tc>
        <w:tc>
          <w:tcPr>
            <w:tcW w:w="2292" w:type="dxa"/>
            <w:noWrap w:val="0"/>
            <w:vAlign w:val="center"/>
          </w:tcPr>
          <w:p w14:paraId="0C1B1E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  <w:lang w:eastAsia="zh-CN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139700</wp:posOffset>
                  </wp:positionV>
                  <wp:extent cx="1296035" cy="1201420"/>
                  <wp:effectExtent l="0" t="0" r="12065" b="5080"/>
                  <wp:wrapSquare wrapText="bothSides"/>
                  <wp:docPr id="18" name="图片 16" descr="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 16" descr="4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6035" cy="1201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214" w:type="dxa"/>
            <w:noWrap w:val="0"/>
            <w:vAlign w:val="top"/>
          </w:tcPr>
          <w:p w14:paraId="380276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 w14:paraId="07B16A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07" w:type="dxa"/>
            <w:noWrap w:val="0"/>
            <w:vAlign w:val="center"/>
          </w:tcPr>
          <w:p w14:paraId="4CDC1F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</w:rPr>
              <w:t>6</w:t>
            </w:r>
          </w:p>
        </w:tc>
        <w:tc>
          <w:tcPr>
            <w:tcW w:w="1009" w:type="dxa"/>
            <w:noWrap w:val="0"/>
            <w:vAlign w:val="center"/>
          </w:tcPr>
          <w:p w14:paraId="2D6D48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</w:rPr>
              <w:t>展架（2）</w:t>
            </w:r>
          </w:p>
        </w:tc>
        <w:tc>
          <w:tcPr>
            <w:tcW w:w="9183" w:type="dxa"/>
            <w:noWrap w:val="0"/>
            <w:vAlign w:val="center"/>
          </w:tcPr>
          <w:p w14:paraId="7A6474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  <w:lang w:val="en-US" w:eastAsia="zh-CN"/>
              </w:rPr>
              <w:t>1、规格：1630W*500D*1840H mm（±5mm）</w:t>
            </w:r>
          </w:p>
          <w:p w14:paraId="2583E6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  <w:lang w:val="en-US" w:eastAsia="zh-CN"/>
              </w:rPr>
              <w:t>2、内框：采用40×40×2.0mm方钢管，表面经脱脂、除油、去锈、酸洗、磷化、静电喷涂处理，涂层厚度≥0.03mm。</w:t>
            </w:r>
          </w:p>
          <w:p w14:paraId="70A656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  <w:lang w:val="en-US" w:eastAsia="zh-CN"/>
              </w:rPr>
              <w:t>3、外框：采用E0级三聚氰胺板，PVC封边，经防潮、防虫、防腐化学处理，板材厚度≥18mm。</w:t>
            </w:r>
          </w:p>
          <w:p w14:paraId="0E74A2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  <w:lang w:val="en-US" w:eastAsia="zh-CN"/>
              </w:rPr>
              <w:t>4、层板：采用E0级三聚氰胺板，PVC封边，经防潮、防虫、防腐化学处理，板材厚度≥25mm。</w:t>
            </w:r>
          </w:p>
          <w:p w14:paraId="2A44D6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  <w:lang w:val="en-US" w:eastAsia="zh-CN"/>
              </w:rPr>
              <w:t>5、脚架：采用30×60×2.0mm矩形钢管，表面静电喷涂处理。</w:t>
            </w:r>
          </w:p>
          <w:p w14:paraId="76CAF1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  <w:lang w:val="en-US" w:eastAsia="zh-CN"/>
              </w:rPr>
              <w:t>6、滚轮：配置有制动/无制动丝头滚轮各2个，深灰色包边TPU材质，灰白色边盖。</w:t>
            </w:r>
          </w:p>
        </w:tc>
        <w:tc>
          <w:tcPr>
            <w:tcW w:w="1093" w:type="dxa"/>
            <w:noWrap w:val="0"/>
            <w:vAlign w:val="center"/>
          </w:tcPr>
          <w:p w14:paraId="77EABE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1件</w:t>
            </w:r>
          </w:p>
        </w:tc>
        <w:tc>
          <w:tcPr>
            <w:tcW w:w="2292" w:type="dxa"/>
            <w:noWrap w:val="0"/>
            <w:vAlign w:val="center"/>
          </w:tcPr>
          <w:p w14:paraId="79F332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78740</wp:posOffset>
                  </wp:positionV>
                  <wp:extent cx="1308735" cy="1605280"/>
                  <wp:effectExtent l="0" t="0" r="12065" b="7620"/>
                  <wp:wrapSquare wrapText="bothSides"/>
                  <wp:docPr id="17" name="图片 17" descr="65e6cf6cd744f5e6b78b4e1e3ec20d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 17" descr="65e6cf6cd744f5e6b78b4e1e3ec20d52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8735" cy="1605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214" w:type="dxa"/>
            <w:noWrap w:val="0"/>
            <w:vAlign w:val="top"/>
          </w:tcPr>
          <w:p w14:paraId="1466BF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 w14:paraId="36A3C4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07" w:type="dxa"/>
            <w:noWrap w:val="0"/>
            <w:vAlign w:val="center"/>
          </w:tcPr>
          <w:p w14:paraId="5227D7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</w:rPr>
              <w:t>7</w:t>
            </w:r>
          </w:p>
        </w:tc>
        <w:tc>
          <w:tcPr>
            <w:tcW w:w="1009" w:type="dxa"/>
            <w:noWrap w:val="0"/>
            <w:vAlign w:val="center"/>
          </w:tcPr>
          <w:p w14:paraId="72FBC3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  <w:t>屏风</w:t>
            </w:r>
          </w:p>
        </w:tc>
        <w:tc>
          <w:tcPr>
            <w:tcW w:w="9183" w:type="dxa"/>
            <w:noWrap w:val="0"/>
            <w:vAlign w:val="center"/>
          </w:tcPr>
          <w:p w14:paraId="3DE51050">
            <w:pPr>
              <w:spacing w:line="440" w:lineRule="exact"/>
              <w:jc w:val="left"/>
              <w:rPr>
                <w:rFonts w:hint="eastAsia" w:ascii="宋体" w:hAnsi="宋体" w:eastAsia="宋体" w:cs="宋体"/>
                <w:bCs/>
                <w:color w:val="000000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szCs w:val="21"/>
                <w:highlight w:val="none"/>
              </w:rPr>
              <w:t>1、规格：</w:t>
            </w:r>
            <w:r>
              <w:rPr>
                <w:rFonts w:hint="eastAsia" w:ascii="宋体" w:hAnsi="宋体" w:eastAsia="宋体" w:cs="宋体"/>
                <w:kern w:val="0"/>
                <w:szCs w:val="21"/>
                <w:highlight w:val="none"/>
                <w:lang w:bidi="ar"/>
              </w:rPr>
              <w:t>2040W*460D*1720H mm</w:t>
            </w:r>
            <w:r>
              <w:rPr>
                <w:rFonts w:hint="eastAsia" w:ascii="宋体" w:hAnsi="宋体" w:eastAsia="宋体" w:cs="宋体"/>
                <w:color w:val="000000"/>
                <w:szCs w:val="21"/>
                <w:highlight w:val="none"/>
              </w:rPr>
              <w:t>（±5mm）</w:t>
            </w:r>
            <w:r>
              <w:rPr>
                <w:rFonts w:hint="eastAsia" w:ascii="宋体" w:hAnsi="宋体" w:eastAsia="宋体" w:cs="宋体"/>
                <w:color w:val="000000"/>
                <w:szCs w:val="21"/>
                <w:highlight w:val="none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color w:val="000000"/>
                <w:szCs w:val="21"/>
                <w:highlight w:val="none"/>
              </w:rPr>
              <w:t>每组含 2 件屏风，每件屏风规格：1020W*460D*1720H mm</w:t>
            </w:r>
            <w:r>
              <w:rPr>
                <w:rFonts w:hint="eastAsia" w:ascii="宋体" w:hAnsi="宋体" w:eastAsia="宋体" w:cs="宋体"/>
                <w:color w:val="000000"/>
                <w:szCs w:val="21"/>
                <w:highlight w:val="none"/>
                <w:lang w:eastAsia="zh-CN"/>
              </w:rPr>
              <w:t>。</w:t>
            </w:r>
          </w:p>
          <w:p w14:paraId="1A69622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Cs w:val="21"/>
                <w:highlight w:val="none"/>
              </w:rPr>
              <w:t>2、屏风表面：</w:t>
            </w:r>
            <w:r>
              <w:rPr>
                <w:rFonts w:ascii="宋体" w:hAnsi="宋体" w:eastAsia="宋体" w:cs="宋体"/>
                <w:color w:val="000000"/>
                <w:szCs w:val="21"/>
                <w:highlight w:val="none"/>
              </w:rPr>
              <w:t>100% 涤纶</w:t>
            </w:r>
            <w:r>
              <w:rPr>
                <w:rFonts w:hint="eastAsia" w:ascii="宋体" w:hAnsi="宋体" w:eastAsia="宋体" w:cs="宋体"/>
                <w:bCs/>
                <w:szCs w:val="21"/>
                <w:highlight w:val="none"/>
              </w:rPr>
              <w:t>。</w:t>
            </w:r>
            <w:r>
              <w:rPr>
                <w:rFonts w:hint="eastAsia" w:ascii="宋体" w:hAnsi="宋体" w:eastAsia="宋体" w:cs="宋体"/>
                <w:bCs/>
                <w:szCs w:val="21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bCs/>
                <w:szCs w:val="21"/>
                <w:highlight w:val="none"/>
              </w:rPr>
              <w:t>3、内部框架：采用≥Φ16mm冷轧钢管，壁厚≥1.5mm，表面静电喷涂处理。</w:t>
            </w:r>
            <w:r>
              <w:rPr>
                <w:rFonts w:hint="eastAsia" w:ascii="宋体" w:hAnsi="宋体" w:eastAsia="宋体" w:cs="宋体"/>
                <w:bCs/>
                <w:szCs w:val="21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bCs/>
                <w:szCs w:val="21"/>
                <w:highlight w:val="none"/>
              </w:rPr>
              <w:t>5、填充物：采用高密度环保海绵填充，密度≥35kg/m³。</w:t>
            </w:r>
            <w:r>
              <w:rPr>
                <w:rFonts w:hint="eastAsia" w:ascii="宋体" w:hAnsi="宋体" w:eastAsia="宋体" w:cs="宋体"/>
                <w:bCs/>
                <w:szCs w:val="21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bCs/>
                <w:szCs w:val="21"/>
                <w:highlight w:val="none"/>
              </w:rPr>
              <w:t>6、脚轮：采用Φ60mm尼龙带脚刹万向轮，插接结构。</w:t>
            </w:r>
            <w:r>
              <w:rPr>
                <w:rFonts w:hint="eastAsia" w:ascii="宋体" w:hAnsi="宋体" w:eastAsia="宋体" w:cs="宋体"/>
                <w:bCs/>
                <w:szCs w:val="21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bCs/>
                <w:szCs w:val="21"/>
                <w:highlight w:val="none"/>
              </w:rPr>
              <w:t>7、脚架：采用≥6mm厚钢板制作，表面黑色磨砂哑光处理。</w:t>
            </w:r>
          </w:p>
        </w:tc>
        <w:tc>
          <w:tcPr>
            <w:tcW w:w="1093" w:type="dxa"/>
            <w:noWrap w:val="0"/>
            <w:vAlign w:val="center"/>
          </w:tcPr>
          <w:p w14:paraId="4D67F9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  <w:t>1组</w:t>
            </w:r>
          </w:p>
        </w:tc>
        <w:tc>
          <w:tcPr>
            <w:tcW w:w="2292" w:type="dxa"/>
            <w:noWrap w:val="0"/>
            <w:vAlign w:val="center"/>
          </w:tcPr>
          <w:p w14:paraId="2335FE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  <w:lang w:eastAsia="zh-CN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132715</wp:posOffset>
                  </wp:positionH>
                  <wp:positionV relativeFrom="paragraph">
                    <wp:posOffset>172720</wp:posOffset>
                  </wp:positionV>
                  <wp:extent cx="1011555" cy="1878330"/>
                  <wp:effectExtent l="0" t="0" r="4445" b="1270"/>
                  <wp:wrapSquare wrapText="bothSides"/>
                  <wp:docPr id="19" name="图片 18" descr="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 18" descr="11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1555" cy="1878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214" w:type="dxa"/>
            <w:noWrap w:val="0"/>
            <w:vAlign w:val="top"/>
          </w:tcPr>
          <w:p w14:paraId="70993B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 w14:paraId="03B755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0" w:hRule="atLeast"/>
        </w:trPr>
        <w:tc>
          <w:tcPr>
            <w:tcW w:w="707" w:type="dxa"/>
            <w:noWrap w:val="0"/>
            <w:vAlign w:val="center"/>
          </w:tcPr>
          <w:p w14:paraId="2A539A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</w:rPr>
              <w:t>8</w:t>
            </w:r>
          </w:p>
        </w:tc>
        <w:tc>
          <w:tcPr>
            <w:tcW w:w="1009" w:type="dxa"/>
            <w:noWrap w:val="0"/>
            <w:vAlign w:val="center"/>
          </w:tcPr>
          <w:p w14:paraId="600C23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</w:rPr>
              <w:t>阅览桌</w:t>
            </w:r>
          </w:p>
        </w:tc>
        <w:tc>
          <w:tcPr>
            <w:tcW w:w="9183" w:type="dxa"/>
            <w:noWrap w:val="0"/>
            <w:vAlign w:val="center"/>
          </w:tcPr>
          <w:p w14:paraId="188CCA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</w:rPr>
              <w:t>1、规格：Φ800*725H mm（±5mm）</w:t>
            </w:r>
          </w:p>
          <w:p w14:paraId="2559E4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</w:rPr>
              <w:t>2、桌面：采用E</w:t>
            </w: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</w:rPr>
              <w:t xml:space="preserve">级三聚氰胺板，PVC封边，经防潮、防虫、防腐化学处理，厚度≥25mm。 </w:t>
            </w:r>
          </w:p>
          <w:p w14:paraId="7EF5ED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</w:rPr>
              <w:t>、</w:t>
            </w: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  <w:lang w:val="en-US" w:eastAsia="zh-CN"/>
              </w:rPr>
              <w:t>桌</w:t>
            </w: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</w:rPr>
              <w:t>架：采用铝合金压铸成型</w:t>
            </w: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  <w:lang w:val="en-US" w:eastAsia="zh-CN"/>
              </w:rPr>
              <w:t>脚架，表面阳极氧化处理</w:t>
            </w: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</w:rPr>
              <w:t>，中立柱为不锈钢车件。</w:t>
            </w:r>
          </w:p>
        </w:tc>
        <w:tc>
          <w:tcPr>
            <w:tcW w:w="1093" w:type="dxa"/>
            <w:noWrap w:val="0"/>
            <w:vAlign w:val="center"/>
          </w:tcPr>
          <w:p w14:paraId="6DFD7F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</w:rPr>
              <w:t>1张</w:t>
            </w:r>
          </w:p>
        </w:tc>
        <w:tc>
          <w:tcPr>
            <w:tcW w:w="2292" w:type="dxa"/>
            <w:noWrap w:val="0"/>
            <w:vAlign w:val="center"/>
          </w:tcPr>
          <w:p w14:paraId="4A8F71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  <w:lang w:eastAsia="zh-CN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276860</wp:posOffset>
                  </wp:positionV>
                  <wp:extent cx="1237615" cy="1382395"/>
                  <wp:effectExtent l="0" t="0" r="6985" b="1905"/>
                  <wp:wrapSquare wrapText="bothSides"/>
                  <wp:docPr id="14" name="图片 19" descr="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19" descr="3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7615" cy="1382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214" w:type="dxa"/>
            <w:noWrap w:val="0"/>
            <w:vAlign w:val="top"/>
          </w:tcPr>
          <w:p w14:paraId="131D5F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 w14:paraId="29BAA4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07" w:type="dxa"/>
            <w:noWrap w:val="0"/>
            <w:vAlign w:val="center"/>
          </w:tcPr>
          <w:p w14:paraId="386FAF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</w:rPr>
              <w:t>9</w:t>
            </w:r>
          </w:p>
        </w:tc>
        <w:tc>
          <w:tcPr>
            <w:tcW w:w="1009" w:type="dxa"/>
            <w:noWrap w:val="0"/>
            <w:vAlign w:val="center"/>
          </w:tcPr>
          <w:p w14:paraId="4BA71D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</w:rPr>
              <w:t>阅览椅</w:t>
            </w:r>
          </w:p>
        </w:tc>
        <w:tc>
          <w:tcPr>
            <w:tcW w:w="9183" w:type="dxa"/>
            <w:noWrap w:val="0"/>
            <w:vAlign w:val="center"/>
          </w:tcPr>
          <w:p w14:paraId="09D745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</w:rPr>
              <w:t>1、规格：≥715W*650D*750H mm</w:t>
            </w:r>
          </w:p>
          <w:p w14:paraId="3ED14B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</w:rPr>
              <w:t>2、面料：采用真皮面料，无异味。</w:t>
            </w:r>
          </w:p>
          <w:p w14:paraId="167AEE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</w:rPr>
              <w:t>3、曲木板：采用≥12mm厚桦木单板高频热压弯曲成型，模具一体成型，含水率控制在8%-12%。</w:t>
            </w:r>
          </w:p>
          <w:p w14:paraId="61E5D9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</w:rPr>
              <w:t>4、框架：整体框架采用白蜡木实木，榫卯结构连接，经干燥、防虫、防腐处理，木材含水率符合标准要求，无裂纹、树节、虫洞</w:t>
            </w: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  <w:lang w:val="en-US" w:eastAsia="zh-CN"/>
              </w:rPr>
              <w:t>等</w:t>
            </w: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</w:rPr>
              <w:t>。</w:t>
            </w:r>
          </w:p>
          <w:p w14:paraId="064C70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</w:rPr>
              <w:t>5、海绵：采用高弹切割海绵，座垫密度≥45kg/m³。</w:t>
            </w:r>
          </w:p>
          <w:p w14:paraId="50823F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</w:rPr>
              <w:t>6、油漆：采用环保水性漆，开放式喷漆工艺，经三底三面工艺处理，漆面平整光滑，无颗粒、气泡。</w:t>
            </w:r>
          </w:p>
          <w:p w14:paraId="7F5C13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</w:rPr>
              <w:t>7、整体要求：符合GB/T3324-20</w:t>
            </w: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  <w:lang w:eastAsia="zh-CN"/>
              </w:rPr>
              <w:t>2</w:t>
            </w: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</w:rPr>
              <w:t>《木家具通用技术条件》标准。</w:t>
            </w:r>
          </w:p>
        </w:tc>
        <w:tc>
          <w:tcPr>
            <w:tcW w:w="1093" w:type="dxa"/>
            <w:noWrap w:val="0"/>
            <w:vAlign w:val="center"/>
          </w:tcPr>
          <w:p w14:paraId="676E2C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</w:rPr>
              <w:t>2张</w:t>
            </w:r>
          </w:p>
        </w:tc>
        <w:tc>
          <w:tcPr>
            <w:tcW w:w="2292" w:type="dxa"/>
            <w:noWrap w:val="0"/>
            <w:vAlign w:val="center"/>
          </w:tcPr>
          <w:p w14:paraId="32E808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  <w:lang w:eastAsia="zh-CN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319405</wp:posOffset>
                  </wp:positionV>
                  <wp:extent cx="1144270" cy="1144270"/>
                  <wp:effectExtent l="0" t="0" r="11430" b="11430"/>
                  <wp:wrapSquare wrapText="bothSides"/>
                  <wp:docPr id="13" name="图片 20" descr="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20" descr="8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1144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214" w:type="dxa"/>
            <w:noWrap w:val="0"/>
            <w:vAlign w:val="top"/>
          </w:tcPr>
          <w:p w14:paraId="5F11AA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 w14:paraId="7CA007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07" w:type="dxa"/>
            <w:noWrap w:val="0"/>
            <w:vAlign w:val="center"/>
          </w:tcPr>
          <w:p w14:paraId="63C627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</w:rPr>
              <w:t>10</w:t>
            </w:r>
          </w:p>
        </w:tc>
        <w:tc>
          <w:tcPr>
            <w:tcW w:w="1009" w:type="dxa"/>
            <w:noWrap w:val="0"/>
            <w:vAlign w:val="center"/>
          </w:tcPr>
          <w:p w14:paraId="20E30B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</w:rPr>
              <w:t>书架（2）</w:t>
            </w:r>
          </w:p>
        </w:tc>
        <w:tc>
          <w:tcPr>
            <w:tcW w:w="9183" w:type="dxa"/>
            <w:noWrap w:val="0"/>
            <w:vAlign w:val="center"/>
          </w:tcPr>
          <w:p w14:paraId="4E0A08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</w:rPr>
              <w:t>1、规格：510W*510D*1810H mm（±5mm）</w:t>
            </w:r>
          </w:p>
          <w:p w14:paraId="415A73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</w:rPr>
              <w:t>2、主材：采用橡胶木实木，经干燥处理，木材含水率控制在8%-12%，经防虫、防腐处理，无裂纹、树节、缺口、虫洞</w:t>
            </w: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  <w:lang w:val="en-US" w:eastAsia="zh-CN"/>
              </w:rPr>
              <w:t>等</w:t>
            </w: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</w:rPr>
              <w:t>。</w:t>
            </w:r>
          </w:p>
          <w:p w14:paraId="58FBDA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  <w:lang w:val="en-US" w:eastAsia="zh-CN"/>
              </w:rPr>
              <w:t>3、</w:t>
            </w: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</w:rPr>
              <w:t>层板：采用E</w:t>
            </w: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</w:rPr>
              <w:t>级实木多层板，厚度≥15mm，承重能力强。</w:t>
            </w:r>
          </w:p>
          <w:p w14:paraId="16DDED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</w:rPr>
              <w:t>、油漆：采用环保水性漆，开放式喷漆工艺，经三底二面工艺处理，漆面透明度高，色泽均匀，木纹清晰。</w:t>
            </w:r>
          </w:p>
          <w:p w14:paraId="183C5B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</w:rPr>
              <w:t>、配件：配置小黑板（可书写擦除）、软木板（可钉图钉）。</w:t>
            </w:r>
          </w:p>
          <w:p w14:paraId="188054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left"/>
              <w:textAlignment w:val="auto"/>
              <w:rPr>
                <w:rFonts w:hint="eastAsia" w:ascii="宋体" w:hAnsi="宋体" w:eastAsia="宋体" w:cs="宋体"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</w:rPr>
              <w:t>、底座：配置直径≥600mm圆形底盘，配重型转盘轴承。</w:t>
            </w:r>
          </w:p>
        </w:tc>
        <w:tc>
          <w:tcPr>
            <w:tcW w:w="1093" w:type="dxa"/>
            <w:noWrap w:val="0"/>
            <w:vAlign w:val="center"/>
          </w:tcPr>
          <w:p w14:paraId="0D1E14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1"/>
                <w:szCs w:val="21"/>
                <w:highlight w:val="none"/>
              </w:rPr>
              <w:t>1件</w:t>
            </w:r>
          </w:p>
        </w:tc>
        <w:tc>
          <w:tcPr>
            <w:tcW w:w="2292" w:type="dxa"/>
            <w:noWrap w:val="0"/>
            <w:vAlign w:val="center"/>
          </w:tcPr>
          <w:p w14:paraId="46B803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21"/>
                <w:szCs w:val="21"/>
                <w:highlight w:val="none"/>
                <w:lang w:eastAsia="zh-CN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296545</wp:posOffset>
                  </wp:positionH>
                  <wp:positionV relativeFrom="paragraph">
                    <wp:posOffset>144145</wp:posOffset>
                  </wp:positionV>
                  <wp:extent cx="1003300" cy="1849755"/>
                  <wp:effectExtent l="0" t="0" r="0" b="4445"/>
                  <wp:wrapSquare wrapText="bothSides"/>
                  <wp:docPr id="16" name="图片 21" descr="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21" descr="7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300" cy="184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214" w:type="dxa"/>
            <w:noWrap w:val="0"/>
            <w:vAlign w:val="top"/>
          </w:tcPr>
          <w:p w14:paraId="1B99B1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</w:tbl>
    <w:p w14:paraId="4CCDE2EF">
      <w:r>
        <w:rPr>
          <w:rFonts w:hint="eastAsia" w:ascii="Times New Roman" w:hAnsi="Times New Roman" w:eastAsia="宋体" w:cs="Times New Roman"/>
          <w:b w:val="0"/>
          <w:bCs w:val="0"/>
          <w:caps/>
          <w:kern w:val="2"/>
          <w:sz w:val="21"/>
          <w:szCs w:val="21"/>
          <w:highlight w:val="none"/>
          <w:lang w:val="en-US" w:eastAsia="zh-CN" w:bidi="ar-SA"/>
        </w:rPr>
        <w:t>备注：（1）本项目技术功能要求中出现的所有名词（除国家标准、行业标准、国家行政机关制订的规范性文件已规定的之外），仅表示采购人对功能的需求，不代表该功能的名称被指定；（2）本项目核心产品为：学习椅（3）</w:t>
      </w:r>
      <w:r>
        <w:rPr>
          <w:rFonts w:hint="eastAsia" w:ascii="Times New Roman" w:hAnsi="Times New Roman" w:eastAsia="宋体" w:cs="Times New Roman"/>
          <w:b/>
          <w:bCs w:val="0"/>
          <w:caps/>
          <w:kern w:val="2"/>
          <w:sz w:val="21"/>
          <w:szCs w:val="21"/>
          <w:highlight w:val="none"/>
          <w:lang w:val="en-US" w:eastAsia="zh-CN" w:bidi="ar-SA"/>
        </w:rPr>
        <w:t>开标现场需要提供样品。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2D55AC9"/>
    <w:multiLevelType w:val="singleLevel"/>
    <w:tmpl w:val="82D55AC9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721542"/>
    <w:rsid w:val="00631353"/>
    <w:rsid w:val="01E272A3"/>
    <w:rsid w:val="02FB75A0"/>
    <w:rsid w:val="0646713D"/>
    <w:rsid w:val="0B536F5B"/>
    <w:rsid w:val="0C827F53"/>
    <w:rsid w:val="0E812604"/>
    <w:rsid w:val="1038759B"/>
    <w:rsid w:val="12560F32"/>
    <w:rsid w:val="143A23E4"/>
    <w:rsid w:val="16453930"/>
    <w:rsid w:val="1D3C196C"/>
    <w:rsid w:val="20F563FE"/>
    <w:rsid w:val="25071F18"/>
    <w:rsid w:val="26342943"/>
    <w:rsid w:val="265C1CFC"/>
    <w:rsid w:val="2C5C51D5"/>
    <w:rsid w:val="328C11EE"/>
    <w:rsid w:val="3AB85F64"/>
    <w:rsid w:val="3B9814E3"/>
    <w:rsid w:val="3BB83D9A"/>
    <w:rsid w:val="40834252"/>
    <w:rsid w:val="43491507"/>
    <w:rsid w:val="45180407"/>
    <w:rsid w:val="452B4861"/>
    <w:rsid w:val="4649335D"/>
    <w:rsid w:val="47721542"/>
    <w:rsid w:val="4A2A2D74"/>
    <w:rsid w:val="4ABF7E6A"/>
    <w:rsid w:val="4B7A48F9"/>
    <w:rsid w:val="50F525E8"/>
    <w:rsid w:val="55867476"/>
    <w:rsid w:val="55AB7C65"/>
    <w:rsid w:val="58D5360D"/>
    <w:rsid w:val="618810C7"/>
    <w:rsid w:val="65DF6447"/>
    <w:rsid w:val="679B0868"/>
    <w:rsid w:val="6F9F6052"/>
    <w:rsid w:val="70B346A9"/>
    <w:rsid w:val="71A82547"/>
    <w:rsid w:val="7CCF3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2"/>
    <w:qFormat/>
    <w:uiPriority w:val="0"/>
    <w:pPr>
      <w:keepNext/>
      <w:keepLines/>
      <w:spacing w:before="340" w:after="330" w:line="578" w:lineRule="auto"/>
      <w:outlineLvl w:val="0"/>
    </w:pPr>
    <w:rPr>
      <w:rFonts w:ascii="Times New Roman" w:hAnsi="Times New Roman" w:eastAsia="宋体"/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4"/>
    <w:semiHidden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 w:eastAsia="宋体"/>
      <w:b/>
      <w:bCs/>
      <w:kern w:val="0"/>
      <w:sz w:val="24"/>
      <w:szCs w:val="32"/>
    </w:rPr>
  </w:style>
  <w:style w:type="paragraph" w:styleId="4">
    <w:name w:val="heading 3"/>
    <w:basedOn w:val="1"/>
    <w:next w:val="1"/>
    <w:link w:val="13"/>
    <w:semiHidden/>
    <w:unhideWhenUsed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/>
      <w:b/>
      <w:bCs/>
      <w:kern w:val="0"/>
      <w:sz w:val="24"/>
      <w:szCs w:val="32"/>
    </w:rPr>
  </w:style>
  <w:style w:type="paragraph" w:styleId="5">
    <w:name w:val="heading 5"/>
    <w:basedOn w:val="1"/>
    <w:next w:val="1"/>
    <w:link w:val="15"/>
    <w:semiHidden/>
    <w:unhideWhenUsed/>
    <w:qFormat/>
    <w:uiPriority w:val="0"/>
    <w:pPr>
      <w:keepNext/>
      <w:keepLines/>
      <w:spacing w:before="280" w:after="290" w:line="376" w:lineRule="auto"/>
      <w:jc w:val="center"/>
      <w:outlineLvl w:val="4"/>
    </w:pPr>
    <w:rPr>
      <w:rFonts w:ascii="Times New Roman" w:hAnsi="Times New Roman" w:eastAsia="宋体"/>
      <w:b/>
      <w:bCs/>
      <w:sz w:val="32"/>
      <w:szCs w:val="28"/>
    </w:rPr>
  </w:style>
  <w:style w:type="character" w:default="1" w:styleId="11">
    <w:name w:val="Default Paragraph Font"/>
    <w:autoRedefine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toc 3"/>
    <w:basedOn w:val="1"/>
    <w:next w:val="1"/>
    <w:qFormat/>
    <w:uiPriority w:val="0"/>
    <w:pPr>
      <w:tabs>
        <w:tab w:val="right" w:leader="dot" w:pos="9359"/>
      </w:tabs>
      <w:spacing w:line="276" w:lineRule="auto"/>
      <w:ind w:left="420"/>
      <w:jc w:val="left"/>
    </w:pPr>
    <w:rPr>
      <w:rFonts w:ascii="Calibri" w:hAnsi="Calibri" w:eastAsia="宋体"/>
      <w:iCs/>
      <w:sz w:val="24"/>
      <w:szCs w:val="20"/>
    </w:rPr>
  </w:style>
  <w:style w:type="paragraph" w:styleId="7">
    <w:name w:val="toc 1"/>
    <w:basedOn w:val="8"/>
    <w:next w:val="1"/>
    <w:qFormat/>
    <w:uiPriority w:val="0"/>
    <w:pPr>
      <w:tabs>
        <w:tab w:val="right" w:leader="dot" w:pos="9359"/>
      </w:tabs>
    </w:pPr>
    <w:rPr>
      <w:rFonts w:ascii="Calibri" w:hAnsi="Calibri" w:eastAsia="宋体"/>
      <w:sz w:val="30"/>
      <w:szCs w:val="20"/>
    </w:rPr>
  </w:style>
  <w:style w:type="paragraph" w:styleId="8">
    <w:name w:val="toc 2"/>
    <w:basedOn w:val="6"/>
    <w:next w:val="1"/>
    <w:qFormat/>
    <w:uiPriority w:val="0"/>
    <w:rPr>
      <w:rFonts w:ascii="Calibri" w:hAnsi="Calibri" w:eastAsia="宋体"/>
      <w:sz w:val="28"/>
      <w:szCs w:val="20"/>
    </w:rPr>
  </w:style>
  <w:style w:type="paragraph" w:styleId="9">
    <w:name w:val="toc 4"/>
    <w:basedOn w:val="6"/>
    <w:next w:val="1"/>
    <w:qFormat/>
    <w:uiPriority w:val="0"/>
    <w:rPr>
      <w:sz w:val="21"/>
    </w:rPr>
  </w:style>
  <w:style w:type="character" w:customStyle="1" w:styleId="12">
    <w:name w:val="标题 1 Char"/>
    <w:link w:val="2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3">
    <w:name w:val="标题 3 Char"/>
    <w:link w:val="4"/>
    <w:qFormat/>
    <w:uiPriority w:val="0"/>
    <w:rPr>
      <w:rFonts w:ascii="Times New Roman" w:hAnsi="Times New Roman" w:eastAsia="宋体" w:cs="Times New Roman"/>
      <w:b/>
      <w:bCs/>
      <w:sz w:val="24"/>
      <w:szCs w:val="32"/>
    </w:rPr>
  </w:style>
  <w:style w:type="character" w:customStyle="1" w:styleId="14">
    <w:name w:val="标题 2 Char"/>
    <w:link w:val="3"/>
    <w:qFormat/>
    <w:uiPriority w:val="0"/>
    <w:rPr>
      <w:rFonts w:ascii="Cambria" w:hAnsi="Cambria" w:eastAsia="宋体" w:cs="Times New Roman"/>
      <w:b/>
      <w:bCs/>
      <w:sz w:val="24"/>
      <w:szCs w:val="32"/>
    </w:rPr>
  </w:style>
  <w:style w:type="character" w:customStyle="1" w:styleId="15">
    <w:name w:val="标题 5 Char"/>
    <w:link w:val="5"/>
    <w:qFormat/>
    <w:uiPriority w:val="0"/>
    <w:rPr>
      <w:rFonts w:ascii="Times New Roman" w:hAnsi="Times New Roman" w:eastAsia="宋体"/>
      <w:b/>
      <w:bCs/>
      <w:kern w:val="2"/>
      <w:sz w:val="32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2095</Words>
  <Characters>2534</Characters>
  <Lines>0</Lines>
  <Paragraphs>0</Paragraphs>
  <TotalTime>0</TotalTime>
  <ScaleCrop>false</ScaleCrop>
  <LinksUpToDate>false</LinksUpToDate>
  <CharactersWithSpaces>2556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2026-07-06T06:52:00Z</dcterms:created>
  <dc:creator>刘</dc:creator>
  <cp:lastModifiedBy>刘</cp:lastModifiedBy>
  <dcterms:modified xsi:type="dcterms:W3CDTF">2026-07-06T07:30:31Z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1143F3E35EAE4AD68243CAD49030FDF4_11</vt:lpwstr>
  </property>
  <property fmtid="{D5CDD505-2E9C-101B-9397-08002B2CF9AE}" pid="4" name="KSOTemplateDocerSaveRecord">
    <vt:lpwstr>eyJoZGlkIjoiOTc3M2Y5NzIzMDFlZjAyY2Q4Njk5ODkyYjFjNzBiNTQiLCJ1c2VySWQiOiI0Mjc3NzIzNjAifQ==</vt:lpwstr>
  </property>
</Properties>
</file>