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仿宋" w:hAnsi="仿宋" w:eastAsia="仿宋" w:cs="仿宋"/>
          <w:b/>
          <w:bCs/>
          <w:sz w:val="32"/>
        </w:rPr>
      </w:pPr>
      <w:r>
        <w:rPr>
          <w:rFonts w:hint="eastAsia" w:ascii="仿宋" w:hAnsi="仿宋" w:eastAsia="仿宋" w:cs="仿宋"/>
          <w:b/>
          <w:sz w:val="32"/>
          <w:szCs w:val="32"/>
        </w:rPr>
        <w:t>采购技术条款响应一览表</w:t>
      </w:r>
    </w:p>
    <w:tbl>
      <w:tblPr>
        <w:tblStyle w:val="3"/>
        <w:tblW w:w="8905" w:type="dxa"/>
        <w:tblInd w:w="-9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682"/>
        <w:gridCol w:w="941"/>
        <w:gridCol w:w="6477"/>
        <w:gridCol w:w="80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8905" w:type="dxa"/>
            <w:gridSpan w:val="4"/>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b/>
                <w:sz w:val="22"/>
                <w:szCs w:val="22"/>
              </w:rPr>
            </w:pPr>
            <w:r>
              <w:rPr>
                <w:rFonts w:hint="eastAsia" w:ascii="仿宋" w:hAnsi="仿宋" w:eastAsia="仿宋" w:cs="仿宋"/>
                <w:b/>
                <w:sz w:val="22"/>
                <w:szCs w:val="22"/>
              </w:rPr>
              <w:t>招标要求（用户填写）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682"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sz w:val="22"/>
                <w:szCs w:val="22"/>
              </w:rPr>
            </w:pPr>
            <w:r>
              <w:rPr>
                <w:rFonts w:hint="eastAsia" w:ascii="仿宋" w:hAnsi="仿宋" w:eastAsia="仿宋" w:cs="仿宋"/>
                <w:sz w:val="22"/>
                <w:szCs w:val="22"/>
              </w:rPr>
              <w:t>序号</w:t>
            </w:r>
          </w:p>
        </w:tc>
        <w:tc>
          <w:tcPr>
            <w:tcW w:w="941"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sz w:val="22"/>
                <w:szCs w:val="22"/>
              </w:rPr>
            </w:pPr>
            <w:r>
              <w:rPr>
                <w:rFonts w:hint="eastAsia" w:ascii="仿宋" w:hAnsi="仿宋" w:eastAsia="仿宋" w:cs="仿宋"/>
                <w:sz w:val="22"/>
                <w:szCs w:val="22"/>
              </w:rPr>
              <w:t>名称</w:t>
            </w:r>
          </w:p>
        </w:tc>
        <w:tc>
          <w:tcPr>
            <w:tcW w:w="6477"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sz w:val="22"/>
                <w:szCs w:val="22"/>
              </w:rPr>
            </w:pPr>
            <w:r>
              <w:rPr>
                <w:rFonts w:hint="eastAsia" w:ascii="仿宋" w:hAnsi="仿宋" w:eastAsia="仿宋" w:cs="仿宋"/>
                <w:sz w:val="22"/>
                <w:szCs w:val="22"/>
              </w:rPr>
              <w:t>技术规格指标</w:t>
            </w:r>
          </w:p>
        </w:tc>
        <w:tc>
          <w:tcPr>
            <w:tcW w:w="80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sz w:val="22"/>
                <w:szCs w:val="22"/>
              </w:rPr>
            </w:pPr>
            <w:r>
              <w:rPr>
                <w:rFonts w:hint="eastAsia" w:ascii="仿宋" w:hAnsi="仿宋" w:eastAsia="仿宋" w:cs="仿宋"/>
                <w:sz w:val="22"/>
                <w:szCs w:val="22"/>
              </w:rPr>
              <w:t>数量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682"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sz w:val="22"/>
                <w:szCs w:val="22"/>
              </w:rPr>
            </w:pPr>
            <w:r>
              <w:rPr>
                <w:rFonts w:hint="eastAsia" w:ascii="仿宋" w:hAnsi="仿宋" w:eastAsia="仿宋" w:cs="仿宋"/>
                <w:sz w:val="22"/>
                <w:szCs w:val="22"/>
              </w:rPr>
              <w:t>1</w:t>
            </w:r>
          </w:p>
        </w:tc>
        <w:tc>
          <w:tcPr>
            <w:tcW w:w="941"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sz w:val="22"/>
                <w:szCs w:val="22"/>
              </w:rPr>
            </w:pPr>
            <w:r>
              <w:rPr>
                <w:rFonts w:hint="eastAsia" w:ascii="仿宋" w:hAnsi="仿宋" w:eastAsia="仿宋" w:cs="仿宋"/>
                <w:sz w:val="22"/>
                <w:szCs w:val="22"/>
              </w:rPr>
              <w:t>系统技术架构</w:t>
            </w:r>
          </w:p>
        </w:tc>
        <w:tc>
          <w:tcPr>
            <w:tcW w:w="6477"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系统的建设开发应采用先进的设计思想和主流的技术路线，必须符合业界当前的发展趋势，遵循行业的相关技术标准。系统技术架构需要达到以下要求：</w:t>
            </w:r>
          </w:p>
          <w:p>
            <w:pPr>
              <w:spacing w:line="240" w:lineRule="auto"/>
              <w:ind w:firstLine="200"/>
              <w:rPr>
                <w:rFonts w:hint="eastAsia" w:ascii="仿宋" w:hAnsi="仿宋" w:eastAsia="仿宋" w:cs="仿宋"/>
                <w:sz w:val="22"/>
                <w:szCs w:val="22"/>
              </w:rPr>
            </w:pPr>
            <w:r>
              <w:rPr>
                <w:rFonts w:hint="eastAsia" w:ascii="仿宋" w:hAnsi="仿宋" w:eastAsia="仿宋" w:cs="仿宋"/>
                <w:sz w:val="22"/>
                <w:szCs w:val="22"/>
              </w:rPr>
              <w:t>1.基于微服务架构技术，实现功能模块解耦，实现前后端分离，用户界面变更不影响服务提供的稳定性。</w:t>
            </w:r>
          </w:p>
          <w:p>
            <w:pPr>
              <w:spacing w:line="240" w:lineRule="auto"/>
              <w:ind w:firstLine="200"/>
              <w:rPr>
                <w:rFonts w:hint="eastAsia" w:ascii="仿宋" w:hAnsi="仿宋" w:eastAsia="仿宋" w:cs="仿宋"/>
                <w:sz w:val="22"/>
                <w:szCs w:val="22"/>
              </w:rPr>
            </w:pPr>
            <w:r>
              <w:rPr>
                <w:rFonts w:hint="eastAsia" w:ascii="仿宋" w:hAnsi="仿宋" w:eastAsia="仿宋" w:cs="仿宋"/>
                <w:sz w:val="22"/>
                <w:szCs w:val="22"/>
              </w:rPr>
              <w:t>2.系统要具备良好的浏览器兼容性，管理人员、教师、学生都能在主流版本浏览器下（包括：IE11及以上版本、Edge浏览器、谷歌浏览器、火狐浏览器等）进行所有的功能操作。</w:t>
            </w:r>
          </w:p>
          <w:p>
            <w:pPr>
              <w:spacing w:line="240" w:lineRule="auto"/>
              <w:ind w:firstLine="200"/>
              <w:rPr>
                <w:rFonts w:hint="eastAsia" w:ascii="仿宋" w:hAnsi="仿宋" w:eastAsia="仿宋" w:cs="仿宋"/>
                <w:sz w:val="22"/>
                <w:szCs w:val="22"/>
              </w:rPr>
            </w:pPr>
            <w:r>
              <w:rPr>
                <w:rFonts w:hint="eastAsia" w:ascii="仿宋" w:hAnsi="仿宋" w:eastAsia="仿宋" w:cs="仿宋"/>
                <w:sz w:val="22"/>
                <w:szCs w:val="22"/>
              </w:rPr>
              <w:t>3.采用基于服务的设计理念，支持中间件技术，提高系统的可维护性和软件代码的重用性，提升学校对IT资源的利用率。</w:t>
            </w:r>
          </w:p>
          <w:p>
            <w:pPr>
              <w:spacing w:line="240" w:lineRule="auto"/>
              <w:ind w:firstLine="200"/>
              <w:rPr>
                <w:rFonts w:hint="eastAsia" w:ascii="仿宋" w:hAnsi="仿宋" w:eastAsia="仿宋" w:cs="仿宋"/>
                <w:sz w:val="22"/>
                <w:szCs w:val="22"/>
              </w:rPr>
            </w:pPr>
            <w:r>
              <w:rPr>
                <w:rFonts w:hint="eastAsia" w:ascii="仿宋" w:hAnsi="仿宋" w:eastAsia="仿宋" w:cs="仿宋"/>
                <w:sz w:val="22"/>
                <w:szCs w:val="22"/>
              </w:rPr>
              <w:t>4.信息标准要求：系统的开发必须严格遵循教育部的教育信息化行业标准，并符合学校要求的相关信息标准。</w:t>
            </w:r>
          </w:p>
          <w:p>
            <w:pPr>
              <w:spacing w:line="240" w:lineRule="auto"/>
              <w:ind w:firstLine="200"/>
              <w:rPr>
                <w:rFonts w:hint="eastAsia" w:ascii="仿宋" w:hAnsi="仿宋" w:eastAsia="仿宋" w:cs="仿宋"/>
                <w:sz w:val="22"/>
                <w:szCs w:val="22"/>
              </w:rPr>
            </w:pPr>
            <w:r>
              <w:rPr>
                <w:rFonts w:hint="eastAsia" w:ascii="仿宋" w:hAnsi="仿宋" w:eastAsia="仿宋" w:cs="仿宋"/>
                <w:sz w:val="22"/>
                <w:szCs w:val="22"/>
              </w:rPr>
              <w:t>5.可靠性、稳定性要求：具有良好的运行保障体系，提供完善的存储、备份手段，提供故障恢复手段，确保系统的稳定性。</w:t>
            </w:r>
          </w:p>
          <w:p>
            <w:pPr>
              <w:spacing w:line="240" w:lineRule="auto"/>
              <w:ind w:firstLine="200"/>
              <w:rPr>
                <w:rFonts w:hint="eastAsia" w:ascii="仿宋" w:hAnsi="仿宋" w:eastAsia="仿宋" w:cs="仿宋"/>
                <w:sz w:val="22"/>
                <w:szCs w:val="22"/>
              </w:rPr>
            </w:pPr>
            <w:r>
              <w:rPr>
                <w:rFonts w:hint="eastAsia" w:ascii="仿宋" w:hAnsi="仿宋" w:eastAsia="仿宋" w:cs="仿宋"/>
                <w:sz w:val="22"/>
                <w:szCs w:val="22"/>
              </w:rPr>
              <w:t>6.安全性和保密性要求：系统设计时必须考虑整体的安全性，从数据访问操作、用户认证、数据加密的多个方面进行安全性设计，提高系统的安全性。系统应分别针对不同的应用和不同的环境，采取不同的措施，包括系统安全机制、数据存取权限控制和数据存储加密机制。</w:t>
            </w:r>
          </w:p>
          <w:p>
            <w:pPr>
              <w:spacing w:line="240" w:lineRule="auto"/>
              <w:ind w:firstLine="200"/>
              <w:rPr>
                <w:rFonts w:hint="eastAsia" w:ascii="仿宋" w:hAnsi="仿宋" w:eastAsia="仿宋" w:cs="仿宋"/>
                <w:sz w:val="22"/>
                <w:szCs w:val="22"/>
              </w:rPr>
            </w:pPr>
            <w:r>
              <w:rPr>
                <w:rFonts w:hint="eastAsia" w:ascii="仿宋" w:hAnsi="仿宋" w:eastAsia="仿宋" w:cs="仿宋"/>
                <w:sz w:val="22"/>
                <w:szCs w:val="22"/>
              </w:rPr>
              <w:t>7.可管理性要求：系统的设计必须有很好的可管理性，业务流程清晰，权限划分合理，提供便捷的搜索功能和工作流控制功能。</w:t>
            </w:r>
          </w:p>
          <w:p>
            <w:pPr>
              <w:spacing w:line="240" w:lineRule="auto"/>
              <w:ind w:firstLine="200"/>
              <w:rPr>
                <w:rFonts w:hint="eastAsia" w:ascii="仿宋" w:hAnsi="仿宋" w:eastAsia="仿宋" w:cs="仿宋"/>
                <w:sz w:val="22"/>
                <w:szCs w:val="22"/>
              </w:rPr>
            </w:pPr>
            <w:r>
              <w:rPr>
                <w:rFonts w:hint="eastAsia" w:ascii="仿宋" w:hAnsi="仿宋" w:eastAsia="仿宋" w:cs="仿宋"/>
                <w:sz w:val="22"/>
                <w:szCs w:val="22"/>
              </w:rPr>
              <w:t>8.系统部署要求：要求基于Linux环境进行系统部署，采用主流数据库系统；支持物理机、虚拟机、私有云、公有云的部署模式。</w:t>
            </w:r>
          </w:p>
          <w:p>
            <w:pPr>
              <w:spacing w:line="240" w:lineRule="auto"/>
              <w:ind w:firstLine="200"/>
              <w:rPr>
                <w:rFonts w:hint="eastAsia" w:ascii="仿宋" w:hAnsi="仿宋" w:eastAsia="仿宋" w:cs="仿宋"/>
                <w:sz w:val="22"/>
                <w:szCs w:val="22"/>
              </w:rPr>
            </w:pPr>
            <w:r>
              <w:rPr>
                <w:rFonts w:hint="eastAsia" w:ascii="仿宋" w:hAnsi="仿宋" w:eastAsia="仿宋" w:cs="仿宋"/>
                <w:sz w:val="22"/>
                <w:szCs w:val="22"/>
              </w:rPr>
              <w:t>9.</w:t>
            </w:r>
            <w:r>
              <w:rPr>
                <w:rFonts w:hint="eastAsia" w:ascii="仿宋" w:hAnsi="仿宋" w:eastAsia="仿宋" w:cs="仿宋"/>
                <w:sz w:val="22"/>
                <w:szCs w:val="22"/>
                <w:lang w:eastAsia="zh-Hans"/>
              </w:rPr>
              <w:t>国际化标准支持：支持适用于LMS的第三方业务系统国际接入标准，如LTI（Learning Tools Interoperability）。</w:t>
            </w:r>
          </w:p>
        </w:tc>
        <w:tc>
          <w:tcPr>
            <w:tcW w:w="80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sz w:val="22"/>
                <w:szCs w:val="22"/>
              </w:rPr>
            </w:pPr>
            <w:r>
              <w:rPr>
                <w:rFonts w:hint="eastAsia" w:ascii="仿宋" w:hAnsi="仿宋" w:eastAsia="仿宋" w:cs="仿宋"/>
                <w:sz w:val="22"/>
                <w:szCs w:val="22"/>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682"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sz w:val="22"/>
                <w:szCs w:val="22"/>
              </w:rPr>
            </w:pPr>
            <w:r>
              <w:rPr>
                <w:rFonts w:hint="eastAsia" w:ascii="仿宋" w:hAnsi="仿宋" w:eastAsia="仿宋" w:cs="仿宋"/>
                <w:sz w:val="22"/>
                <w:szCs w:val="22"/>
              </w:rPr>
              <w:t>2</w:t>
            </w:r>
          </w:p>
        </w:tc>
        <w:tc>
          <w:tcPr>
            <w:tcW w:w="941"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sz w:val="22"/>
                <w:szCs w:val="22"/>
              </w:rPr>
            </w:pPr>
            <w:r>
              <w:rPr>
                <w:rFonts w:hint="eastAsia" w:ascii="仿宋" w:hAnsi="仿宋" w:eastAsia="仿宋" w:cs="仿宋"/>
                <w:sz w:val="22"/>
                <w:szCs w:val="22"/>
              </w:rPr>
              <w:t>系统性能</w:t>
            </w:r>
          </w:p>
        </w:tc>
        <w:tc>
          <w:tcPr>
            <w:tcW w:w="6477"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1.系统并发量：系统应支持40000人同时在线。</w:t>
            </w:r>
          </w:p>
          <w:p>
            <w:pPr>
              <w:spacing w:line="24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2.系统响应时间：</w:t>
            </w:r>
          </w:p>
          <w:p>
            <w:pPr>
              <w:spacing w:line="24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（1）系统业务：单笔业务录入/修改的响应时间≤0.5秒；单笔业务以外的其他业务响应时间≤1秒。</w:t>
            </w:r>
          </w:p>
          <w:p>
            <w:pPr>
              <w:spacing w:line="24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（2）查询：一万级数据量下单表记录查询的响应时间≤0.5秒；百万级数据量下单表记录查询的响应时间≤1秒。</w:t>
            </w:r>
          </w:p>
          <w:p>
            <w:pPr>
              <w:spacing w:line="24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（3）统计：简单统计报表查询的响应时间≤1秒；百万级数据量下单项统计的响应时间≤3秒；生成复杂统计报表的响应时间≤3秒。</w:t>
            </w:r>
          </w:p>
        </w:tc>
        <w:tc>
          <w:tcPr>
            <w:tcW w:w="80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sz w:val="22"/>
                <w:szCs w:val="22"/>
              </w:rPr>
            </w:pPr>
            <w:r>
              <w:rPr>
                <w:rFonts w:hint="eastAsia" w:ascii="仿宋" w:hAnsi="仿宋" w:eastAsia="仿宋" w:cs="仿宋"/>
                <w:sz w:val="22"/>
                <w:szCs w:val="22"/>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682"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sz w:val="22"/>
                <w:szCs w:val="22"/>
              </w:rPr>
            </w:pPr>
            <w:r>
              <w:rPr>
                <w:rFonts w:hint="eastAsia" w:ascii="仿宋" w:hAnsi="仿宋" w:eastAsia="仿宋" w:cs="仿宋"/>
                <w:sz w:val="22"/>
                <w:szCs w:val="22"/>
              </w:rPr>
              <w:t>3</w:t>
            </w:r>
          </w:p>
        </w:tc>
        <w:tc>
          <w:tcPr>
            <w:tcW w:w="941"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sz w:val="22"/>
                <w:szCs w:val="22"/>
              </w:rPr>
            </w:pPr>
            <w:r>
              <w:rPr>
                <w:rFonts w:hint="eastAsia" w:ascii="仿宋" w:hAnsi="仿宋" w:eastAsia="仿宋" w:cs="仿宋"/>
                <w:sz w:val="22"/>
                <w:szCs w:val="22"/>
              </w:rPr>
              <w:t>数据对接</w:t>
            </w:r>
          </w:p>
        </w:tc>
        <w:tc>
          <w:tcPr>
            <w:tcW w:w="6477" w:type="dxa"/>
            <w:tcBorders>
              <w:top w:val="single" w:color="auto" w:sz="4" w:space="0"/>
              <w:left w:val="single" w:color="auto" w:sz="4" w:space="0"/>
              <w:bottom w:val="single" w:color="auto" w:sz="4" w:space="0"/>
              <w:right w:val="single" w:color="auto" w:sz="4" w:space="0"/>
            </w:tcBorders>
            <w:noWrap w:val="0"/>
            <w:vAlign w:val="bottom"/>
          </w:tcPr>
          <w:p>
            <w:pPr>
              <w:spacing w:line="24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1.学习管理系统应有完备丰富的API，需要与校本部和青岛校区教务系统、威海校区教务系统自动实时对接，实现教务基础教学数据接入学习管理系统、学习管理系统中的成绩数据导出及写入教务系统。</w:t>
            </w:r>
          </w:p>
          <w:p>
            <w:pPr>
              <w:spacing w:line="24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2.系统开发设计中必须遵循山东大学数据标准的要求，遵循完善相关数据规定。要求共享数据，必须提供标准对外接口（如WebService，RESTFul等），需配合信息技术中心按照数据要求免费接入山东大学数据中心。提供数据相关信息，并根据山东大学数据中心数据接入要求的变化，免费提供相应的技术支持。</w:t>
            </w:r>
          </w:p>
          <w:p>
            <w:pPr>
              <w:spacing w:line="24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3.</w:t>
            </w:r>
            <w:r>
              <w:rPr>
                <w:rFonts w:hint="eastAsia" w:ascii="仿宋" w:hAnsi="仿宋" w:eastAsia="仿宋" w:cs="仿宋"/>
                <w:sz w:val="22"/>
                <w:szCs w:val="22"/>
                <w:lang w:eastAsia="zh-Hans"/>
              </w:rPr>
              <w:t>支持其他国际主流LMS系统的课件导入，如Canvas、blackboard、D2L、Moodle、Sakai等。支持接入国际化标准LTI工具（工具列表见：www.eduappcenter.com）。</w:t>
            </w:r>
          </w:p>
        </w:tc>
        <w:tc>
          <w:tcPr>
            <w:tcW w:w="80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sz w:val="22"/>
                <w:szCs w:val="22"/>
              </w:rPr>
            </w:pPr>
            <w:r>
              <w:rPr>
                <w:rFonts w:hint="eastAsia" w:ascii="仿宋" w:hAnsi="仿宋" w:eastAsia="仿宋" w:cs="仿宋"/>
                <w:sz w:val="22"/>
                <w:szCs w:val="22"/>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682"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sz w:val="22"/>
                <w:szCs w:val="22"/>
              </w:rPr>
            </w:pPr>
            <w:r>
              <w:rPr>
                <w:rFonts w:hint="eastAsia" w:ascii="仿宋" w:hAnsi="仿宋" w:eastAsia="仿宋" w:cs="仿宋"/>
                <w:sz w:val="22"/>
                <w:szCs w:val="22"/>
              </w:rPr>
              <w:t>4</w:t>
            </w:r>
          </w:p>
        </w:tc>
        <w:tc>
          <w:tcPr>
            <w:tcW w:w="941"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b/>
                <w:sz w:val="22"/>
                <w:szCs w:val="22"/>
              </w:rPr>
            </w:pPr>
            <w:r>
              <w:rPr>
                <w:rFonts w:hint="eastAsia" w:ascii="仿宋" w:hAnsi="仿宋" w:eastAsia="仿宋" w:cs="仿宋"/>
                <w:sz w:val="22"/>
                <w:szCs w:val="22"/>
              </w:rPr>
              <w:t>平台对接</w:t>
            </w:r>
          </w:p>
        </w:tc>
        <w:tc>
          <w:tcPr>
            <w:tcW w:w="6477"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 xml:space="preserve">学习管理系统要实现与学校在线巡课平台、雨课堂和腾讯会议等常用第三方平台或工具的对接，帮助实现采用“腾讯会议+”“雨课堂+”的在线教学方式，通过平台优势互补、有机衔接，打造集教学与管理为一体的“云端教室”。 </w:t>
            </w:r>
          </w:p>
          <w:p>
            <w:pPr>
              <w:spacing w:line="240" w:lineRule="auto"/>
              <w:ind w:firstLine="200"/>
              <w:rPr>
                <w:rFonts w:hint="eastAsia" w:ascii="仿宋" w:hAnsi="仿宋" w:eastAsia="仿宋" w:cs="仿宋"/>
                <w:sz w:val="22"/>
                <w:szCs w:val="22"/>
              </w:rPr>
            </w:pPr>
            <w:r>
              <w:rPr>
                <w:rFonts w:hint="eastAsia" w:ascii="仿宋" w:hAnsi="仿宋" w:eastAsia="仿宋" w:cs="仿宋"/>
                <w:sz w:val="22"/>
                <w:szCs w:val="22"/>
              </w:rPr>
              <w:t>1.与在线巡课平台对接：课程页面内设置课堂视频菜单，学生能够观看课堂直播、录播视频，满足线上线下同步或异步教学需求。支持由教师控制是否开启课堂线上视频直播、点播功能。所在授课教室不支持直播录播的课程，系统应给出提示信息。</w:t>
            </w:r>
          </w:p>
          <w:p>
            <w:pPr>
              <w:spacing w:line="240" w:lineRule="auto"/>
              <w:ind w:firstLine="200"/>
              <w:rPr>
                <w:rFonts w:hint="eastAsia" w:ascii="仿宋" w:hAnsi="仿宋" w:eastAsia="仿宋" w:cs="仿宋"/>
                <w:sz w:val="22"/>
                <w:szCs w:val="22"/>
              </w:rPr>
            </w:pPr>
            <w:r>
              <w:rPr>
                <w:rFonts w:hint="eastAsia" w:ascii="仿宋" w:hAnsi="仿宋" w:eastAsia="仿宋" w:cs="仿宋"/>
                <w:sz w:val="22"/>
                <w:szCs w:val="22"/>
              </w:rPr>
              <w:t>2.与雨课堂的对接：支持在学习管理系统课程页面中启动雨课堂授课；学习管理系统能够同步获取雨课堂中的课堂互动数据。</w:t>
            </w:r>
          </w:p>
          <w:p>
            <w:pPr>
              <w:spacing w:line="240" w:lineRule="auto"/>
              <w:ind w:firstLine="200"/>
              <w:rPr>
                <w:rFonts w:hint="eastAsia" w:ascii="仿宋" w:hAnsi="仿宋" w:eastAsia="仿宋" w:cs="仿宋"/>
                <w:sz w:val="22"/>
                <w:szCs w:val="22"/>
              </w:rPr>
            </w:pPr>
            <w:r>
              <w:rPr>
                <w:rFonts w:hint="eastAsia" w:ascii="仿宋" w:hAnsi="仿宋" w:eastAsia="仿宋" w:cs="仿宋"/>
                <w:sz w:val="22"/>
                <w:szCs w:val="22"/>
              </w:rPr>
              <w:t>3.与腾讯会议的对接：能够进行会议预定、腾讯会议应用程序调用、加入会议等功能。</w:t>
            </w:r>
          </w:p>
          <w:p>
            <w:pPr>
              <w:spacing w:line="240" w:lineRule="auto"/>
              <w:ind w:firstLine="200"/>
              <w:rPr>
                <w:rFonts w:hint="eastAsia" w:ascii="仿宋" w:hAnsi="仿宋" w:eastAsia="仿宋" w:cs="仿宋"/>
                <w:sz w:val="22"/>
                <w:szCs w:val="22"/>
                <w:lang w:eastAsia="zh-Hans"/>
              </w:rPr>
            </w:pPr>
            <w:r>
              <w:rPr>
                <w:rFonts w:hint="eastAsia" w:ascii="仿宋" w:hAnsi="仿宋" w:eastAsia="仿宋" w:cs="仿宋"/>
                <w:sz w:val="22"/>
                <w:szCs w:val="22"/>
              </w:rPr>
              <w:t>4.该系统应具有较强的可扩展性和兼容性，支持LTI标准接口，能够快捷地进行第三方工具接入。</w:t>
            </w:r>
          </w:p>
        </w:tc>
        <w:tc>
          <w:tcPr>
            <w:tcW w:w="80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sz w:val="22"/>
                <w:szCs w:val="22"/>
              </w:rPr>
            </w:pPr>
            <w:r>
              <w:rPr>
                <w:rFonts w:hint="eastAsia" w:ascii="仿宋" w:hAnsi="仿宋" w:eastAsia="仿宋" w:cs="仿宋"/>
                <w:sz w:val="22"/>
                <w:szCs w:val="22"/>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682"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sz w:val="22"/>
                <w:szCs w:val="22"/>
              </w:rPr>
            </w:pPr>
            <w:r>
              <w:rPr>
                <w:rFonts w:hint="eastAsia" w:ascii="仿宋" w:hAnsi="仿宋" w:eastAsia="仿宋" w:cs="仿宋"/>
                <w:sz w:val="22"/>
                <w:szCs w:val="22"/>
              </w:rPr>
              <w:t>5</w:t>
            </w:r>
          </w:p>
        </w:tc>
        <w:tc>
          <w:tcPr>
            <w:tcW w:w="941"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sz w:val="22"/>
                <w:szCs w:val="22"/>
              </w:rPr>
            </w:pPr>
            <w:r>
              <w:rPr>
                <w:rFonts w:hint="eastAsia" w:ascii="仿宋" w:hAnsi="仿宋" w:eastAsia="仿宋" w:cs="仿宋"/>
                <w:sz w:val="22"/>
                <w:szCs w:val="22"/>
              </w:rPr>
              <w:t>访问方式</w:t>
            </w:r>
          </w:p>
        </w:tc>
        <w:tc>
          <w:tcPr>
            <w:tcW w:w="6477"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1.学习管理系统以web端访问为主，同时应支持移动端微信小程序访问，接入山东大学企业微信。除具备web端全部功能外，移动端还应支持课程通知、作业反馈、聊天等消息提醒。</w:t>
            </w:r>
          </w:p>
          <w:p>
            <w:pPr>
              <w:spacing w:line="24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2.系统应支持IPv6访问。</w:t>
            </w:r>
          </w:p>
        </w:tc>
        <w:tc>
          <w:tcPr>
            <w:tcW w:w="80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sz w:val="22"/>
                <w:szCs w:val="22"/>
              </w:rPr>
            </w:pPr>
            <w:r>
              <w:rPr>
                <w:rFonts w:hint="eastAsia" w:ascii="仿宋" w:hAnsi="仿宋" w:eastAsia="仿宋" w:cs="仿宋"/>
                <w:sz w:val="22"/>
                <w:szCs w:val="22"/>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682"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sz w:val="22"/>
                <w:szCs w:val="22"/>
              </w:rPr>
            </w:pPr>
            <w:r>
              <w:rPr>
                <w:rFonts w:hint="eastAsia" w:ascii="仿宋" w:hAnsi="仿宋" w:eastAsia="仿宋" w:cs="仿宋"/>
                <w:sz w:val="22"/>
                <w:szCs w:val="22"/>
              </w:rPr>
              <w:t>6</w:t>
            </w:r>
          </w:p>
        </w:tc>
        <w:tc>
          <w:tcPr>
            <w:tcW w:w="941"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仿宋" w:hAnsi="仿宋" w:eastAsia="仿宋" w:cs="仿宋"/>
                <w:sz w:val="22"/>
                <w:szCs w:val="22"/>
              </w:rPr>
            </w:pPr>
            <w:r>
              <w:rPr>
                <w:rFonts w:hint="eastAsia" w:ascii="仿宋" w:hAnsi="仿宋" w:eastAsia="仿宋" w:cs="仿宋"/>
                <w:sz w:val="22"/>
                <w:szCs w:val="22"/>
              </w:rPr>
              <w:t>安全要求</w:t>
            </w:r>
          </w:p>
        </w:tc>
        <w:tc>
          <w:tcPr>
            <w:tcW w:w="6477"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1.客户端登录认证机制：</w:t>
            </w:r>
          </w:p>
          <w:p>
            <w:pPr>
              <w:spacing w:line="24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（1）具备完善的客户端登录认证机制，支持用户登陆过程中用户名和密码在网络上加密传输。</w:t>
            </w:r>
          </w:p>
          <w:p>
            <w:pPr>
              <w:spacing w:line="240" w:lineRule="auto"/>
              <w:ind w:firstLine="440" w:firstLineChars="200"/>
              <w:jc w:val="left"/>
              <w:rPr>
                <w:rFonts w:hint="eastAsia" w:ascii="仿宋" w:hAnsi="仿宋" w:eastAsia="仿宋" w:cs="仿宋"/>
                <w:sz w:val="22"/>
                <w:szCs w:val="22"/>
                <w:lang w:eastAsia="zh-Hans"/>
              </w:rPr>
            </w:pPr>
            <w:r>
              <w:rPr>
                <w:rFonts w:hint="eastAsia" w:ascii="仿宋" w:hAnsi="仿宋" w:eastAsia="仿宋" w:cs="仿宋"/>
                <w:sz w:val="22"/>
                <w:szCs w:val="22"/>
              </w:rPr>
              <w:t>（2）</w:t>
            </w:r>
            <w:r>
              <w:rPr>
                <w:rFonts w:hint="eastAsia" w:ascii="仿宋" w:hAnsi="仿宋" w:eastAsia="仿宋" w:cs="仿宋"/>
                <w:sz w:val="22"/>
                <w:szCs w:val="22"/>
                <w:lang w:eastAsia="zh-Hans"/>
              </w:rPr>
              <w:t>系统登录须支持人机验证安全登录方式或其他更为安全的形式。</w:t>
            </w:r>
          </w:p>
          <w:p>
            <w:pPr>
              <w:spacing w:line="240" w:lineRule="auto"/>
              <w:ind w:firstLine="440" w:firstLineChars="200"/>
              <w:jc w:val="left"/>
              <w:rPr>
                <w:rFonts w:hint="eastAsia" w:ascii="仿宋" w:hAnsi="仿宋" w:eastAsia="仿宋" w:cs="仿宋"/>
                <w:sz w:val="22"/>
                <w:szCs w:val="22"/>
                <w:lang w:eastAsia="zh-Hans"/>
              </w:rPr>
            </w:pPr>
            <w:r>
              <w:rPr>
                <w:rFonts w:hint="eastAsia" w:ascii="仿宋" w:hAnsi="仿宋" w:eastAsia="仿宋" w:cs="仿宋"/>
                <w:sz w:val="22"/>
                <w:szCs w:val="22"/>
              </w:rPr>
              <w:t>（3）</w:t>
            </w:r>
            <w:r>
              <w:rPr>
                <w:rFonts w:hint="eastAsia" w:ascii="仿宋" w:hAnsi="仿宋" w:eastAsia="仿宋" w:cs="仿宋"/>
                <w:sz w:val="22"/>
                <w:szCs w:val="22"/>
                <w:lang w:eastAsia="zh-Hans"/>
              </w:rPr>
              <w:t>系统须支持接入我校SSO统一身份认证账户登录。</w:t>
            </w:r>
          </w:p>
          <w:p>
            <w:pPr>
              <w:spacing w:line="24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（4）及时清除管理员测试账户，系统管理端的密码要求同上。</w:t>
            </w:r>
          </w:p>
          <w:p>
            <w:pPr>
              <w:spacing w:line="24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（5）系统严禁使用明文保存密码信息，必须采用加密方式存储。为防止撞库破解，可以采用多重加密、倒置加密等方式实现。</w:t>
            </w:r>
          </w:p>
          <w:p>
            <w:pPr>
              <w:spacing w:line="24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2.支持重要的数据在数据库中加密存储。</w:t>
            </w:r>
          </w:p>
          <w:p>
            <w:pPr>
              <w:spacing w:line="24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3.支持在系统实体对象级别上针对不同用户设置独立系统和对象访问权限，系统也可支持按用户岗位角色授权或者按用户授权，系统应提供集中的用户权限管理界面。</w:t>
            </w:r>
          </w:p>
          <w:p>
            <w:pPr>
              <w:spacing w:line="24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4.用户对数据的访问应能根据其身份特征（如所在组织机构的岗位角色）获得相应的数据访问授权。</w:t>
            </w:r>
          </w:p>
          <w:p>
            <w:pPr>
              <w:spacing w:line="24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5.用户操作/管理员操作都必须生成系统操作日志，日志需保留半年以上供审计进行跟踪分析。</w:t>
            </w:r>
          </w:p>
          <w:p>
            <w:pPr>
              <w:spacing w:line="24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6.系统具备高健壮、高可用、防攻击、防篡改等特性；</w:t>
            </w:r>
          </w:p>
          <w:p>
            <w:pPr>
              <w:spacing w:line="24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7.系统上线前应进行安全渗透性测试，出具安全测试报告</w:t>
            </w:r>
          </w:p>
          <w:p>
            <w:pPr>
              <w:spacing w:line="24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8.平台在网络安全、主机安全、应用安全、数据安全等方面，不低于网络安全等级保护三级的有关要求，并配合山东大学做好网络安全等级保护各阶段工作。</w:t>
            </w:r>
          </w:p>
          <w:p>
            <w:pPr>
              <w:spacing w:line="24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9.系统出现网络安全漏洞或病毒感染，应在24小时内及时进行修补、清除或其他手段消除安全隐患并出具处理报告。</w:t>
            </w:r>
          </w:p>
          <w:p>
            <w:pPr>
              <w:spacing w:line="240" w:lineRule="auto"/>
              <w:ind w:firstLine="440" w:firstLineChars="200"/>
              <w:jc w:val="left"/>
              <w:rPr>
                <w:rFonts w:hint="eastAsia" w:ascii="仿宋" w:hAnsi="仿宋" w:eastAsia="仿宋" w:cs="仿宋"/>
                <w:sz w:val="22"/>
                <w:szCs w:val="22"/>
              </w:rPr>
            </w:pPr>
            <w:r>
              <w:rPr>
                <w:rFonts w:hint="eastAsia" w:ascii="仿宋" w:hAnsi="仿宋" w:eastAsia="仿宋" w:cs="仿宋"/>
                <w:sz w:val="22"/>
                <w:szCs w:val="22"/>
              </w:rPr>
              <w:t>10.系统应充分做好数据冗余和灾备，能够有效应对意外情况发生，确保数据可恢复。</w:t>
            </w:r>
          </w:p>
        </w:tc>
        <w:tc>
          <w:tcPr>
            <w:tcW w:w="80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sz w:val="22"/>
                <w:szCs w:val="22"/>
              </w:rPr>
            </w:pPr>
            <w:r>
              <w:rPr>
                <w:rFonts w:hint="eastAsia" w:ascii="仿宋" w:hAnsi="仿宋" w:eastAsia="仿宋" w:cs="仿宋"/>
                <w:sz w:val="22"/>
                <w:szCs w:val="22"/>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682"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sz w:val="22"/>
                <w:szCs w:val="22"/>
              </w:rPr>
            </w:pPr>
            <w:r>
              <w:rPr>
                <w:rFonts w:hint="eastAsia" w:ascii="仿宋" w:hAnsi="仿宋" w:eastAsia="仿宋" w:cs="仿宋"/>
                <w:sz w:val="22"/>
                <w:szCs w:val="22"/>
              </w:rPr>
              <w:t>7</w:t>
            </w:r>
          </w:p>
        </w:tc>
        <w:tc>
          <w:tcPr>
            <w:tcW w:w="941"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仿宋" w:hAnsi="仿宋" w:eastAsia="仿宋" w:cs="仿宋"/>
                <w:b/>
                <w:sz w:val="22"/>
                <w:szCs w:val="22"/>
              </w:rPr>
            </w:pPr>
            <w:r>
              <w:rPr>
                <w:rFonts w:hint="eastAsia" w:ascii="仿宋" w:hAnsi="仿宋" w:eastAsia="仿宋" w:cs="仿宋"/>
                <w:sz w:val="22"/>
                <w:szCs w:val="22"/>
              </w:rPr>
              <w:t>用户角色</w:t>
            </w:r>
          </w:p>
        </w:tc>
        <w:tc>
          <w:tcPr>
            <w:tcW w:w="6477"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项目所建学习管理系统用户包含教师、学生、助教、校领导、教学管理人员、系统管理员等角色。</w:t>
            </w:r>
          </w:p>
          <w:p>
            <w:pPr>
              <w:spacing w:line="240" w:lineRule="auto"/>
              <w:ind w:firstLine="200"/>
              <w:rPr>
                <w:rFonts w:hint="eastAsia" w:ascii="仿宋" w:hAnsi="仿宋" w:eastAsia="仿宋" w:cs="仿宋"/>
                <w:sz w:val="22"/>
                <w:szCs w:val="22"/>
              </w:rPr>
            </w:pPr>
            <w:r>
              <w:rPr>
                <w:rFonts w:hint="eastAsia" w:ascii="仿宋" w:hAnsi="仿宋" w:eastAsia="仿宋" w:cs="仿宋"/>
                <w:sz w:val="22"/>
                <w:szCs w:val="22"/>
              </w:rPr>
              <w:t>1.教师、学生、助教</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教师、学生和助教角色功能围绕“课前-课中-课后”教学全过程展开，主要包括：课程公告、课程大纲、课程单元、课程资料、课堂考勤、课堂直播/录播视频观看、课程作业（包括学生个人作业、小组作业）、课程测验、课程评分（包括作业评价、测验评价、同伴互评等）、主题讨论、课程日历、教师答疑时间设置和预约等。</w:t>
            </w:r>
          </w:p>
          <w:p>
            <w:pPr>
              <w:spacing w:line="240" w:lineRule="auto"/>
              <w:ind w:firstLine="200"/>
              <w:rPr>
                <w:rFonts w:hint="eastAsia" w:ascii="仿宋" w:hAnsi="仿宋" w:eastAsia="仿宋" w:cs="仿宋"/>
                <w:sz w:val="22"/>
                <w:szCs w:val="22"/>
              </w:rPr>
            </w:pPr>
            <w:r>
              <w:rPr>
                <w:rFonts w:hint="eastAsia" w:ascii="仿宋" w:hAnsi="仿宋" w:eastAsia="仿宋" w:cs="仿宋"/>
                <w:sz w:val="22"/>
                <w:szCs w:val="22"/>
              </w:rPr>
              <w:t>2.校领导及教学管理人员</w:t>
            </w:r>
          </w:p>
          <w:p>
            <w:pPr>
              <w:spacing w:line="240" w:lineRule="auto"/>
              <w:ind w:firstLine="200"/>
              <w:rPr>
                <w:rFonts w:hint="eastAsia" w:ascii="仿宋" w:hAnsi="仿宋" w:eastAsia="仿宋" w:cs="仿宋"/>
                <w:sz w:val="22"/>
                <w:szCs w:val="22"/>
              </w:rPr>
            </w:pPr>
            <w:r>
              <w:rPr>
                <w:rFonts w:hint="eastAsia" w:ascii="仿宋" w:hAnsi="仿宋" w:eastAsia="仿宋" w:cs="仿宋"/>
                <w:sz w:val="22"/>
                <w:szCs w:val="22"/>
              </w:rPr>
              <w:t>（1）校领导用户主要功能包括：数据驾驶舱（查看学习管理系统学情大数据分析报表）、浏览全校各学期课程信息（含授课教师、学生、课程资料等）。</w:t>
            </w:r>
          </w:p>
          <w:p>
            <w:pPr>
              <w:spacing w:line="240" w:lineRule="auto"/>
              <w:ind w:firstLine="200"/>
              <w:rPr>
                <w:rFonts w:hint="eastAsia" w:ascii="仿宋" w:hAnsi="仿宋" w:eastAsia="仿宋" w:cs="仿宋"/>
                <w:sz w:val="22"/>
                <w:szCs w:val="22"/>
              </w:rPr>
            </w:pPr>
            <w:r>
              <w:rPr>
                <w:rFonts w:hint="eastAsia" w:ascii="仿宋" w:hAnsi="仿宋" w:eastAsia="仿宋" w:cs="仿宋"/>
                <w:sz w:val="22"/>
                <w:szCs w:val="22"/>
              </w:rPr>
              <w:t>（2）教学管理人员分校级管理人员和院级管理人员，并赋予相应的系统操作权限。主要功能包括：查看权限内课程信息、各类数据报表；教师、学生、助教及课程、选课数据编辑；基础数据、成绩数据导入导出；全局公告管理；课程模板管理、评分标准管理等。</w:t>
            </w:r>
          </w:p>
          <w:p>
            <w:pPr>
              <w:spacing w:line="240" w:lineRule="auto"/>
              <w:ind w:firstLine="200"/>
              <w:rPr>
                <w:rFonts w:hint="eastAsia" w:ascii="仿宋" w:hAnsi="仿宋" w:eastAsia="仿宋" w:cs="仿宋"/>
                <w:sz w:val="22"/>
                <w:szCs w:val="22"/>
              </w:rPr>
            </w:pPr>
            <w:r>
              <w:rPr>
                <w:rFonts w:hint="eastAsia" w:ascii="仿宋" w:hAnsi="仿宋" w:eastAsia="仿宋" w:cs="仿宋"/>
                <w:sz w:val="22"/>
                <w:szCs w:val="22"/>
              </w:rPr>
              <w:t>3.系统管理员</w:t>
            </w:r>
          </w:p>
          <w:p>
            <w:pPr>
              <w:spacing w:line="240" w:lineRule="auto"/>
              <w:ind w:firstLine="200"/>
              <w:rPr>
                <w:rFonts w:hint="eastAsia" w:ascii="仿宋" w:hAnsi="仿宋" w:eastAsia="仿宋" w:cs="仿宋"/>
                <w:sz w:val="22"/>
                <w:szCs w:val="22"/>
              </w:rPr>
            </w:pPr>
            <w:r>
              <w:rPr>
                <w:rFonts w:hint="eastAsia" w:ascii="仿宋" w:hAnsi="仿宋" w:eastAsia="仿宋" w:cs="仿宋"/>
                <w:sz w:val="22"/>
                <w:szCs w:val="22"/>
              </w:rPr>
              <w:t>系统管理员角色主要负责后台运维管理，包括系统账号及权限管理、外部应用管理、查看系统运行数据（包括系统访问压力、存储空间使用率、系统运行日志等）</w:t>
            </w:r>
          </w:p>
        </w:tc>
        <w:tc>
          <w:tcPr>
            <w:tcW w:w="80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sz w:val="22"/>
                <w:szCs w:val="22"/>
              </w:rPr>
            </w:pPr>
            <w:r>
              <w:rPr>
                <w:rFonts w:hint="eastAsia" w:ascii="仿宋" w:hAnsi="仿宋" w:eastAsia="仿宋" w:cs="仿宋"/>
                <w:sz w:val="22"/>
                <w:szCs w:val="22"/>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682"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sz w:val="22"/>
                <w:szCs w:val="22"/>
              </w:rPr>
            </w:pPr>
            <w:r>
              <w:rPr>
                <w:rFonts w:hint="eastAsia" w:ascii="仿宋" w:hAnsi="仿宋" w:eastAsia="仿宋" w:cs="仿宋"/>
                <w:sz w:val="22"/>
                <w:szCs w:val="22"/>
              </w:rPr>
              <w:t>8</w:t>
            </w:r>
          </w:p>
        </w:tc>
        <w:tc>
          <w:tcPr>
            <w:tcW w:w="941"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sz w:val="22"/>
                <w:szCs w:val="22"/>
              </w:rPr>
            </w:pPr>
            <w:r>
              <w:rPr>
                <w:rFonts w:hint="eastAsia" w:ascii="仿宋" w:hAnsi="仿宋" w:eastAsia="仿宋" w:cs="仿宋"/>
                <w:sz w:val="22"/>
                <w:szCs w:val="22"/>
              </w:rPr>
              <w:t>系统级</w:t>
            </w:r>
          </w:p>
          <w:p>
            <w:pPr>
              <w:spacing w:line="240" w:lineRule="auto"/>
              <w:jc w:val="center"/>
              <w:rPr>
                <w:rFonts w:hint="eastAsia" w:ascii="仿宋" w:hAnsi="仿宋" w:eastAsia="仿宋" w:cs="仿宋"/>
                <w:b/>
                <w:sz w:val="22"/>
                <w:szCs w:val="22"/>
              </w:rPr>
            </w:pPr>
            <w:r>
              <w:rPr>
                <w:rFonts w:hint="eastAsia" w:ascii="仿宋" w:hAnsi="仿宋" w:eastAsia="仿宋" w:cs="仿宋"/>
                <w:sz w:val="22"/>
                <w:szCs w:val="22"/>
              </w:rPr>
              <w:t>功能</w:t>
            </w:r>
          </w:p>
        </w:tc>
        <w:tc>
          <w:tcPr>
            <w:tcW w:w="6477"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1.账户及权限管理</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系统账户分级管理。系统管理员可创建并管理学校和二级学院各类角色账户；校级教学管理人员可创建并管理教师、学生、助教等角色账户；院级教学管理人员可创建并管理本学院相关人员账户。校级管理员账户管理支持角色权限灵活配置。</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2.统一身份认证</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支持接入学校统一身份认证系统，实现单点登录保障登录安全。</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3.访问许可</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支持授权第三方使用学习管理系统的登录体系，使用学习管理系统登录认证其他系统，该第三方系统可以根据授权从学习管理系统中获取相应的数据</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4.多国语言</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支持多种语言包，至少支持中文、英文2种语言访问学习管理系统。</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5.基础数据管理</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基础数据包括教学单位信息、学生信息、教师信息、课程信息、选课信息、学期信息等。正常情况下，学习管理系统自动同步教务系统相关数据，同时也支持数据手动管理（如SIS数据批量导入、导出，数据修改、删除、添加等）。</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6.评分模板管理</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支持添加和管理系统级评分方案（如百分制、五分制或等级制）、评分量表管理。教师用户可在课程中直接采用评分模板，或自行定义评分模板。</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7.配额管理</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可以对课程、用户、小组的可用存储空间进行灵活配置。</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8.课程活动浏览</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可以根据用户所配置权限浏览相应课程内容、作业、测验、讨论等活动，支持根据课程名、起止日期等条件进行搜索。</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9.第三方应用接入管理</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支持添加符合LTI标准的第三方学习工具应用接入</w:t>
            </w:r>
            <w:r>
              <w:rPr>
                <w:rFonts w:hint="eastAsia" w:ascii="仿宋" w:hAnsi="仿宋" w:eastAsia="仿宋" w:cs="仿宋"/>
                <w:sz w:val="22"/>
                <w:szCs w:val="22"/>
                <w:lang w:eastAsia="zh-Hans"/>
              </w:rPr>
              <w:t>，支持各院系或课程自由添加自定义LTI工具</w:t>
            </w:r>
            <w:r>
              <w:rPr>
                <w:rFonts w:hint="eastAsia" w:ascii="仿宋" w:hAnsi="仿宋" w:eastAsia="仿宋" w:cs="仿宋"/>
                <w:sz w:val="22"/>
                <w:szCs w:val="22"/>
              </w:rPr>
              <w:t>。</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10.全局公告</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支持发布和管理系统全局公告。可设置公告类型（如一般消息、警告消息、问题、日历等）、目标用户（全部用户、指定用户组和用户等）、有效期等。</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11.主题</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支持</w:t>
            </w:r>
            <w:r>
              <w:rPr>
                <w:rFonts w:hint="eastAsia" w:ascii="仿宋" w:hAnsi="仿宋" w:eastAsia="仿宋" w:cs="仿宋"/>
                <w:sz w:val="22"/>
                <w:szCs w:val="22"/>
                <w:lang w:eastAsia="zh-Hans"/>
              </w:rPr>
              <w:t>学校、学院各</w:t>
            </w:r>
            <w:r>
              <w:rPr>
                <w:rFonts w:hint="eastAsia" w:ascii="仿宋" w:hAnsi="仿宋" w:eastAsia="仿宋" w:cs="仿宋"/>
                <w:sz w:val="22"/>
                <w:szCs w:val="22"/>
              </w:rPr>
              <w:t>自创建修改主题</w:t>
            </w:r>
            <w:r>
              <w:rPr>
                <w:rFonts w:hint="eastAsia" w:ascii="仿宋" w:hAnsi="仿宋" w:eastAsia="仿宋" w:cs="仿宋"/>
                <w:sz w:val="22"/>
                <w:szCs w:val="22"/>
                <w:lang w:eastAsia="zh-Hans"/>
              </w:rPr>
              <w:t>，创建符合自己单位的特色主题。在线调试主题样式</w:t>
            </w:r>
            <w:r>
              <w:rPr>
                <w:rFonts w:hint="eastAsia" w:ascii="仿宋" w:hAnsi="仿宋" w:eastAsia="仿宋" w:cs="仿宋"/>
                <w:sz w:val="22"/>
                <w:szCs w:val="22"/>
              </w:rPr>
              <w:t>以及上传自定义</w:t>
            </w:r>
            <w:r>
              <w:rPr>
                <w:rFonts w:hint="eastAsia" w:ascii="仿宋" w:hAnsi="仿宋" w:eastAsia="仿宋" w:cs="仿宋"/>
                <w:sz w:val="22"/>
                <w:szCs w:val="22"/>
                <w:lang w:eastAsia="zh-Hans"/>
              </w:rPr>
              <w:t>文件</w:t>
            </w:r>
            <w:r>
              <w:rPr>
                <w:rFonts w:hint="eastAsia" w:ascii="仿宋" w:hAnsi="仿宋" w:eastAsia="仿宋" w:cs="仿宋"/>
                <w:sz w:val="22"/>
                <w:szCs w:val="22"/>
              </w:rPr>
              <w:t>等。</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12.系统日志</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自动进行日志记录，包括登录日志、各类用户操作日志等，管理员可查看、搜索。</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13.数据分析</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系统能够支持校级、用户级和课程级数据分析、生成课程活动报告等。</w:t>
            </w:r>
          </w:p>
          <w:p>
            <w:pPr>
              <w:spacing w:line="240" w:lineRule="auto"/>
              <w:ind w:firstLine="440" w:firstLineChars="200"/>
              <w:rPr>
                <w:rFonts w:hint="eastAsia" w:ascii="仿宋" w:hAnsi="仿宋" w:eastAsia="仿宋" w:cs="仿宋"/>
                <w:sz w:val="22"/>
                <w:szCs w:val="22"/>
                <w:lang w:eastAsia="zh-Hans"/>
              </w:rPr>
            </w:pPr>
            <w:r>
              <w:rPr>
                <w:rFonts w:hint="eastAsia" w:ascii="仿宋" w:hAnsi="仿宋" w:eastAsia="仿宋" w:cs="仿宋"/>
                <w:sz w:val="22"/>
                <w:szCs w:val="22"/>
              </w:rPr>
              <w:t>14.</w:t>
            </w:r>
            <w:r>
              <w:rPr>
                <w:rFonts w:hint="eastAsia" w:ascii="仿宋" w:hAnsi="仿宋" w:eastAsia="仿宋" w:cs="仿宋"/>
                <w:sz w:val="22"/>
                <w:szCs w:val="22"/>
                <w:lang w:eastAsia="zh-Hans"/>
              </w:rPr>
              <w:t>题库</w:t>
            </w:r>
          </w:p>
          <w:p>
            <w:pPr>
              <w:spacing w:line="240" w:lineRule="auto"/>
              <w:ind w:firstLine="440" w:firstLineChars="200"/>
              <w:rPr>
                <w:rFonts w:hint="eastAsia" w:ascii="仿宋" w:hAnsi="仿宋" w:eastAsia="仿宋" w:cs="仿宋"/>
                <w:sz w:val="22"/>
                <w:szCs w:val="22"/>
                <w:lang w:eastAsia="zh-Hans"/>
              </w:rPr>
            </w:pPr>
            <w:r>
              <w:rPr>
                <w:rFonts w:hint="eastAsia" w:ascii="仿宋" w:hAnsi="仿宋" w:eastAsia="仿宋" w:cs="仿宋"/>
                <w:sz w:val="22"/>
                <w:szCs w:val="22"/>
                <w:lang w:eastAsia="zh-Hans"/>
              </w:rPr>
              <w:t>支持学院级管理员或教务人员创建基础题库，可由教师选用。</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15.课程教学门户建设</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实现课程门户定制，展示课程教学成果，彰显课程特色与亮点。定制数据展板，实时进行教学数据统计，包括课程数量、作业、测验、讨论、文件、课程活跃度等指标。</w:t>
            </w:r>
          </w:p>
        </w:tc>
        <w:tc>
          <w:tcPr>
            <w:tcW w:w="80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sz w:val="22"/>
                <w:szCs w:val="22"/>
              </w:rPr>
            </w:pPr>
            <w:r>
              <w:rPr>
                <w:rFonts w:hint="eastAsia" w:ascii="仿宋" w:hAnsi="仿宋" w:eastAsia="仿宋" w:cs="仿宋"/>
                <w:sz w:val="22"/>
                <w:szCs w:val="22"/>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5" w:hRule="atLeast"/>
        </w:trPr>
        <w:tc>
          <w:tcPr>
            <w:tcW w:w="682"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sz w:val="22"/>
                <w:szCs w:val="22"/>
              </w:rPr>
            </w:pPr>
            <w:r>
              <w:rPr>
                <w:rFonts w:hint="eastAsia" w:ascii="仿宋" w:hAnsi="仿宋" w:eastAsia="仿宋" w:cs="仿宋"/>
                <w:sz w:val="22"/>
                <w:szCs w:val="22"/>
              </w:rPr>
              <w:t>9</w:t>
            </w:r>
          </w:p>
        </w:tc>
        <w:tc>
          <w:tcPr>
            <w:tcW w:w="941"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sz w:val="22"/>
                <w:szCs w:val="22"/>
              </w:rPr>
            </w:pPr>
            <w:r>
              <w:rPr>
                <w:rFonts w:hint="eastAsia" w:ascii="仿宋" w:hAnsi="仿宋" w:eastAsia="仿宋" w:cs="仿宋"/>
                <w:sz w:val="22"/>
                <w:szCs w:val="22"/>
              </w:rPr>
              <w:t>课程级</w:t>
            </w:r>
          </w:p>
          <w:p>
            <w:pPr>
              <w:spacing w:line="240" w:lineRule="auto"/>
              <w:jc w:val="center"/>
              <w:rPr>
                <w:rFonts w:hint="eastAsia" w:ascii="仿宋" w:hAnsi="仿宋" w:eastAsia="仿宋" w:cs="仿宋"/>
                <w:sz w:val="22"/>
                <w:szCs w:val="22"/>
              </w:rPr>
            </w:pPr>
            <w:r>
              <w:rPr>
                <w:rFonts w:hint="eastAsia" w:ascii="仿宋" w:hAnsi="仿宋" w:eastAsia="仿宋" w:cs="仿宋"/>
                <w:sz w:val="22"/>
                <w:szCs w:val="22"/>
              </w:rPr>
              <w:t>功能</w:t>
            </w:r>
          </w:p>
        </w:tc>
        <w:tc>
          <w:tcPr>
            <w:tcW w:w="6477"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1.课程创建</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（1）学习管理系统对接教务系统，可获取教学系统中教学基础数据，自动为教师显示当前学期所授课程，为学生显示当前学期所选课程。</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（2）教师进入某课程后，可进行课程单元创建和内容发布，发布后可进入学生视角查看已发布内容。</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3）教师可以利用课程导入工具，将学习管理系统中已有课程内容导入新课程中。如某老师去年秋季学期教过《数据结构》课程，今年秋季学期同样讲授这门课程，则可通过该功能快捷地将去年课程内容复制到今年课程中，再进行修改和调整。</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2.课程公告</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（1）教师可以发布课程公告，学生能够查看、回复。教师发布课程公告后能够进行修改、删除。用户可根据姓名、公告标题、公告内容等关键字对公告进行搜索查找。</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（2）学生可以在小组内部发布公告，小组内部其他成员可进行回复。</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3.课程大纲</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教师能够发布和管理课程大纲。教师可以通过文字、图片、文件等形式编辑课程大纲。系统根据课程日历、作业安排等情况，自动展示课程概要，教师可以选择是否向学生展示课程摘要。</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4.课程日历</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（1）能够以日历的形式展示所参加课程的所有课程事件（包括课程作业、讨论、测验、待办事项等）。教师用户可以向所授课程添加/修改/删除课程事件。所有用户均可以向日历中添加私有事件。</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（2）用户可以选择通过周、月或事件列表的形式查看日历。</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5.课程单元</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教师可以通过课程单元功能组织课程内容，能够添加单元、向单元内添加课程内容（如图文内容、课程讨论、测验、作业、文件等）、发布单元。单元发布后，学生能够浏览单元内容。支持“闯关式”单元设计，学生学完前序单元或满足规定要求后才能学习后序单元内容。</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6.课程直播录播</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教师能够可设置某节课堂是否允许进行直播录播（包括教室视频、雨课堂教学播、腾讯会议线上教学）。在允许直播或录播的前提下，学生能够通过学习管理系统观看课程直播或录播视频。</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7.课程作业</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教师能够添加和管理作业，支持指定作业内容、截止日期、作业类型（普通作业、讨论、测验等）。教师可发布个人作业、小组作业或需学生进行互评的作业。发布作业时可指定所关联单元、分值和评分量表。</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教师发布个人作业时，可指定向所有学生或某些学生发布作业。教师发布小组作业时，可选择已存在的课程小组，或新建小组。教师发布互评作业时，可手动指定互评学生，也可选择系统自动匹配；互评作业可选择实名或匿名。</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（3）学生根据要求完成作业，支持上传word、PDF、PPT等多种类型文件，支持添加链接、上传单文件大小500MB以内常见格式的音视频文件。</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（4）学生上传作业后，教师可以批量下载作业，也可以进行在线批阅。在线批阅过程中能够根据评分量表打分、给学生写评语。</w:t>
            </w:r>
          </w:p>
          <w:p>
            <w:pPr>
              <w:spacing w:line="240" w:lineRule="auto"/>
              <w:ind w:firstLine="440" w:firstLineChars="200"/>
              <w:rPr>
                <w:rFonts w:hint="eastAsia" w:ascii="仿宋" w:hAnsi="仿宋" w:eastAsia="仿宋" w:cs="仿宋"/>
                <w:sz w:val="22"/>
                <w:szCs w:val="22"/>
                <w:lang w:eastAsia="zh-Hans"/>
              </w:rPr>
            </w:pPr>
            <w:r>
              <w:rPr>
                <w:rFonts w:hint="eastAsia" w:ascii="仿宋" w:hAnsi="仿宋" w:eastAsia="仿宋" w:cs="仿宋"/>
                <w:sz w:val="22"/>
                <w:szCs w:val="22"/>
              </w:rPr>
              <w:t>（5）</w:t>
            </w:r>
            <w:r>
              <w:rPr>
                <w:rFonts w:hint="eastAsia" w:ascii="仿宋" w:hAnsi="仿宋" w:eastAsia="仿宋" w:cs="仿宋"/>
                <w:sz w:val="22"/>
                <w:szCs w:val="22"/>
                <w:lang w:eastAsia="zh-Hans"/>
              </w:rPr>
              <w:t>支持接入作业查重工具，如turnitin等。</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8.课程讨论</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教师能够在课程内创建并管理讨论话题。讨论话题创建支持富文本编辑、文档和多媒体上传。讨论类型支持课程级讨论、小组级讨论以及非打分讨论、打分讨论等。教师创建讨论话题时可根据需要进行设置。</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（2）学生能够对讨论话题进行回复，对于打分讨论类型，能够查看评分量表。在教师设置允许学生创建讨论的前提下，学生能够自行创建讨论话题。</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9.课程测验</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教师可以创建课程测验，测验类型包括评分测验、练习测验、评分调查、非评分调查。评分测验可用于课程考试，给予学生相应的分数；练习测验不进行评分，用于学生检验自身对于课程内容的掌握程度，进行自我评估；评分调查即可赋予分数的调查问卷，教师对完成调查问卷的学生基于分数鼓励；非评分调查用于教师收集学生的意见和建议。</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教师创建测验时，能够添加单选题、多选题、是非题、填空题下拉列表题、匹配题、数值题、公式题、简答题以及上传附件题等多种题型；支持题目乱序；支持创建题库以及在题库中导入题目；支持考试灵活设置，包括考试起止时间、考试时长、考生考后是否能看到自己分数、考后是否能够获取考试答案、考后能够获取正确答案的时间、是否允许学生多次考试尝试及运行尝试的次数和最终采纳的分数、考题显示形式（全部显示或逐题显示）、考生IP限制、参加考试密码等。</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（3）学生能够参加各种类型测验，并根据教师对测验的设置情况，获取测验结果（包括测验分数、正确答案等）。</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（4）学生提交答卷后，系统自动对客观题进行批阅，主观题由教师在线批阅并打分。教师能够导出所有答卷进行存档；能够查看考试数据分析，包括整体情况分析、具体题目分析、考生分析等。</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10.成绩管理</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教师能够通过评分册查看并管理所有学生历次作业、测验的评分。评分册以表格形式呈现，教师可以对利用单元、小组、时间等字段对表格数据进行排序、筛选、查找；可对特定列内容进行显示或隐藏显示。</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（2）教师能够通过系统设置迟交作业扣分标准，系统根据学生提交作业日期自动折算作业得分</w:t>
            </w:r>
            <w:r>
              <w:rPr>
                <w:rFonts w:hint="eastAsia" w:ascii="仿宋" w:hAnsi="仿宋" w:eastAsia="仿宋" w:cs="仿宋"/>
                <w:sz w:val="22"/>
                <w:szCs w:val="22"/>
                <w:lang w:eastAsia="zh-Hans"/>
              </w:rPr>
              <w:t>，可以对学生进行迟交、未交等状态标记</w:t>
            </w:r>
            <w:r>
              <w:rPr>
                <w:rFonts w:hint="eastAsia" w:ascii="仿宋" w:hAnsi="仿宋" w:eastAsia="仿宋" w:cs="仿宋"/>
                <w:sz w:val="22"/>
                <w:szCs w:val="22"/>
              </w:rPr>
              <w:t>。</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（3）系统能够根据打分情况以不同颜色标注学生的课程内容掌握情况（如优秀、良好、合格、接近合格、不及格等）。</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（4）系统支持赋分操作，即教师通过输入分数曲线均值，系统自动进行分数调整，使成绩符合正态。</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5）系统能够根据课程评分规则（作业及考试的权重）及考生历次作业成绩、考试成绩等自动计算课程成绩，教师可对成绩进行调整。教师能够查看课程成绩分析、导出课程成绩。学习管理系统成绩能够一键导入教务系统。</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6）学生能够通过系统查看评分册，包括历次作业得分、测验得分以及当前分数相对于全班同学来说所处位置，学生可以查看某次作业或测验的详细评分情况。学生可以在课程学习阶段查看截至目前依据课程评分规则个人所能取得的课程成绩。</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11.文件管理</w:t>
            </w:r>
          </w:p>
          <w:p>
            <w:pPr>
              <w:spacing w:line="240" w:lineRule="auto"/>
              <w:ind w:firstLine="440" w:firstLineChars="200"/>
              <w:rPr>
                <w:rFonts w:hint="eastAsia" w:ascii="仿宋" w:hAnsi="仿宋" w:eastAsia="仿宋" w:cs="仿宋"/>
                <w:sz w:val="22"/>
                <w:szCs w:val="22"/>
                <w:lang w:eastAsia="zh-Hans"/>
              </w:rPr>
            </w:pPr>
            <w:r>
              <w:rPr>
                <w:rFonts w:hint="eastAsia" w:ascii="仿宋" w:hAnsi="仿宋" w:eastAsia="仿宋" w:cs="仿宋"/>
                <w:sz w:val="22"/>
                <w:szCs w:val="22"/>
              </w:rPr>
              <w:t>学习管理系统为所有用户设置文件管理模块，包括个人文件管理、课程文件管理和小组文件管理。用户可以创建文件夹，上传文件并对文件权限进行设置。支持文件查找和筛选。</w:t>
            </w:r>
            <w:r>
              <w:rPr>
                <w:rFonts w:hint="eastAsia" w:ascii="仿宋" w:hAnsi="仿宋" w:eastAsia="仿宋" w:cs="仿宋"/>
                <w:sz w:val="22"/>
                <w:szCs w:val="22"/>
                <w:lang w:eastAsia="zh-Hans"/>
              </w:rPr>
              <w:t>应支持文件的在线浏览，涵盖常用的word、powerpoint、excel、pdf、视频、音频等格式。</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12.课程数据统计</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教师及具备相关权限的教学管理人员能够以图表形式查看课程统计数据，包括课程活动、作业提交情况、考试情况等，也可以查看某位学生的课程数据，包括考试得分、作业提交按时提交情况、作业得分、课程参与度（如在线讨论、在线交流、出勤及作业和测验提交等）等。学生也可以查看个人课程数据。教师可以导出课程数据报告。</w:t>
            </w:r>
          </w:p>
          <w:p>
            <w:pPr>
              <w:spacing w:line="240" w:lineRule="auto"/>
              <w:ind w:firstLine="440" w:firstLineChars="200"/>
              <w:rPr>
                <w:rFonts w:hint="eastAsia" w:ascii="仿宋" w:hAnsi="仿宋" w:eastAsia="仿宋" w:cs="仿宋"/>
                <w:sz w:val="22"/>
                <w:szCs w:val="22"/>
                <w:lang w:eastAsia="zh-Hans"/>
              </w:rPr>
            </w:pPr>
            <w:r>
              <w:rPr>
                <w:rFonts w:hint="eastAsia" w:ascii="仿宋" w:hAnsi="仿宋" w:eastAsia="仿宋" w:cs="仿宋"/>
                <w:sz w:val="22"/>
                <w:szCs w:val="22"/>
              </w:rPr>
              <w:t>13.</w:t>
            </w:r>
            <w:r>
              <w:rPr>
                <w:rFonts w:hint="eastAsia" w:ascii="仿宋" w:hAnsi="仿宋" w:eastAsia="仿宋" w:cs="仿宋"/>
                <w:sz w:val="22"/>
                <w:szCs w:val="22"/>
                <w:lang w:eastAsia="zh-Hans"/>
              </w:rPr>
              <w:t>课程目标</w:t>
            </w:r>
          </w:p>
          <w:p>
            <w:pPr>
              <w:spacing w:line="240" w:lineRule="auto"/>
              <w:ind w:firstLine="440" w:firstLineChars="200"/>
              <w:rPr>
                <w:rFonts w:hint="eastAsia" w:ascii="仿宋" w:hAnsi="仿宋" w:eastAsia="仿宋" w:cs="仿宋"/>
                <w:sz w:val="22"/>
                <w:szCs w:val="22"/>
                <w:lang w:eastAsia="zh-Hans"/>
              </w:rPr>
            </w:pPr>
            <w:r>
              <w:rPr>
                <w:rFonts w:hint="eastAsia" w:ascii="仿宋" w:hAnsi="仿宋" w:eastAsia="仿宋" w:cs="仿宋"/>
                <w:sz w:val="22"/>
                <w:szCs w:val="22"/>
                <w:lang w:eastAsia="zh-Hans"/>
              </w:rPr>
              <w:t>管理员或教师可以设定课程的目标，对学习结果进行评估。可根据教师喜好自由以小组形式管理结果，对结果可以有多种计算方法，包括平均衰减或N次数等形式。学校或学院管理员也可以添加通用目标结果考量模板，供教师选用。</w:t>
            </w:r>
          </w:p>
          <w:p>
            <w:pPr>
              <w:spacing w:line="240" w:lineRule="auto"/>
              <w:ind w:firstLine="440" w:firstLineChars="200"/>
              <w:rPr>
                <w:rFonts w:hint="eastAsia" w:ascii="仿宋" w:hAnsi="仿宋" w:eastAsia="仿宋" w:cs="仿宋"/>
                <w:sz w:val="22"/>
                <w:szCs w:val="22"/>
                <w:lang w:eastAsia="zh-Hans"/>
              </w:rPr>
            </w:pPr>
            <w:r>
              <w:rPr>
                <w:rFonts w:hint="eastAsia" w:ascii="仿宋" w:hAnsi="仿宋" w:eastAsia="仿宋" w:cs="仿宋"/>
                <w:sz w:val="22"/>
                <w:szCs w:val="22"/>
              </w:rPr>
              <w:t>14.</w:t>
            </w:r>
            <w:r>
              <w:rPr>
                <w:rFonts w:hint="eastAsia" w:ascii="仿宋" w:hAnsi="仿宋" w:eastAsia="仿宋" w:cs="仿宋"/>
                <w:sz w:val="22"/>
                <w:szCs w:val="22"/>
                <w:lang w:eastAsia="zh-Hans"/>
              </w:rPr>
              <w:t>评价量规</w:t>
            </w:r>
          </w:p>
          <w:p>
            <w:pPr>
              <w:spacing w:line="240" w:lineRule="auto"/>
              <w:ind w:firstLine="440" w:firstLineChars="200"/>
              <w:rPr>
                <w:rFonts w:hint="eastAsia" w:ascii="仿宋" w:hAnsi="仿宋" w:eastAsia="仿宋" w:cs="仿宋"/>
                <w:sz w:val="22"/>
                <w:szCs w:val="22"/>
                <w:lang w:eastAsia="zh-Hans"/>
              </w:rPr>
            </w:pPr>
            <w:r>
              <w:rPr>
                <w:rFonts w:hint="eastAsia" w:ascii="仿宋" w:hAnsi="仿宋" w:eastAsia="仿宋" w:cs="仿宋"/>
                <w:sz w:val="22"/>
                <w:szCs w:val="22"/>
                <w:lang w:eastAsia="zh-Hans"/>
              </w:rPr>
              <w:t>管理员或教师可以添加评价量规方法，在作业或测验中进行批改时可以选用以供快速评分。须支持教师自由添加多个分数以适应不同的评分场景。学校或学院管理员也可以添加通用的评分标准模板，供教师选用。</w:t>
            </w:r>
          </w:p>
          <w:p>
            <w:pPr>
              <w:spacing w:line="240" w:lineRule="auto"/>
              <w:ind w:firstLine="440" w:firstLineChars="200"/>
              <w:rPr>
                <w:rFonts w:hint="eastAsia" w:ascii="仿宋" w:hAnsi="仿宋" w:eastAsia="仿宋" w:cs="仿宋"/>
                <w:sz w:val="22"/>
                <w:szCs w:val="22"/>
                <w:lang w:eastAsia="zh-Hans"/>
              </w:rPr>
            </w:pPr>
            <w:r>
              <w:rPr>
                <w:rFonts w:hint="eastAsia" w:ascii="仿宋" w:hAnsi="仿宋" w:eastAsia="仿宋" w:cs="仿宋"/>
                <w:sz w:val="22"/>
                <w:szCs w:val="22"/>
              </w:rPr>
              <w:t>15.</w:t>
            </w:r>
            <w:r>
              <w:rPr>
                <w:rFonts w:hint="eastAsia" w:ascii="仿宋" w:hAnsi="仿宋" w:eastAsia="仿宋" w:cs="仿宋"/>
                <w:sz w:val="22"/>
                <w:szCs w:val="22"/>
                <w:lang w:eastAsia="zh-Hans"/>
              </w:rPr>
              <w:t>国际教育资源</w:t>
            </w:r>
          </w:p>
          <w:p>
            <w:pPr>
              <w:spacing w:line="240" w:lineRule="auto"/>
              <w:ind w:firstLine="440" w:firstLineChars="200"/>
              <w:rPr>
                <w:rFonts w:hint="eastAsia" w:ascii="仿宋" w:hAnsi="仿宋" w:eastAsia="仿宋" w:cs="仿宋"/>
                <w:sz w:val="22"/>
                <w:szCs w:val="22"/>
                <w:lang w:eastAsia="zh-Hans"/>
              </w:rPr>
            </w:pPr>
            <w:r>
              <w:rPr>
                <w:rFonts w:hint="eastAsia" w:ascii="仿宋" w:hAnsi="仿宋" w:eastAsia="仿宋" w:cs="仿宋"/>
                <w:sz w:val="22"/>
                <w:szCs w:val="22"/>
                <w:lang w:eastAsia="zh-Hans"/>
              </w:rPr>
              <w:t>可检索国际名校的开放课程资源，如课程、课件以及其他教学资源，并可免费使用。支持简单的数据对接方式或导入到本校系统。</w:t>
            </w:r>
          </w:p>
          <w:p>
            <w:pPr>
              <w:spacing w:line="240" w:lineRule="auto"/>
              <w:ind w:firstLine="440" w:firstLineChars="200"/>
              <w:rPr>
                <w:rFonts w:hint="eastAsia" w:ascii="仿宋" w:hAnsi="仿宋" w:eastAsia="仿宋" w:cs="仿宋"/>
                <w:sz w:val="22"/>
                <w:szCs w:val="22"/>
                <w:lang w:eastAsia="zh-Hans"/>
              </w:rPr>
            </w:pPr>
            <w:r>
              <w:rPr>
                <w:rFonts w:hint="eastAsia" w:ascii="仿宋" w:hAnsi="仿宋" w:eastAsia="仿宋" w:cs="仿宋"/>
                <w:sz w:val="22"/>
                <w:szCs w:val="22"/>
              </w:rPr>
              <w:t>16.</w:t>
            </w:r>
            <w:r>
              <w:rPr>
                <w:rFonts w:hint="eastAsia" w:ascii="仿宋" w:hAnsi="仿宋" w:eastAsia="仿宋" w:cs="仿宋"/>
                <w:sz w:val="22"/>
                <w:szCs w:val="22"/>
                <w:lang w:eastAsia="zh-Hans"/>
              </w:rPr>
              <w:t>作业在线批注</w:t>
            </w:r>
          </w:p>
          <w:p>
            <w:pPr>
              <w:spacing w:line="240" w:lineRule="auto"/>
              <w:ind w:firstLine="440" w:firstLineChars="200"/>
              <w:rPr>
                <w:rFonts w:hint="eastAsia" w:ascii="仿宋" w:hAnsi="仿宋" w:eastAsia="仿宋" w:cs="仿宋"/>
                <w:sz w:val="22"/>
                <w:szCs w:val="22"/>
                <w:lang w:eastAsia="zh-Hans"/>
              </w:rPr>
            </w:pPr>
            <w:r>
              <w:rPr>
                <w:rFonts w:hint="eastAsia" w:ascii="仿宋" w:hAnsi="仿宋" w:eastAsia="仿宋" w:cs="仿宋"/>
                <w:sz w:val="22"/>
                <w:szCs w:val="22"/>
                <w:lang w:eastAsia="zh-Hans"/>
              </w:rPr>
              <w:t>支持教师以web形式对学生提交的pdf作业提交项进行在线批注。</w:t>
            </w:r>
          </w:p>
          <w:p>
            <w:pPr>
              <w:spacing w:line="240" w:lineRule="auto"/>
              <w:ind w:firstLine="440" w:firstLineChars="200"/>
              <w:rPr>
                <w:rFonts w:hint="eastAsia" w:ascii="仿宋" w:hAnsi="仿宋" w:eastAsia="仿宋" w:cs="仿宋"/>
                <w:sz w:val="22"/>
                <w:szCs w:val="22"/>
                <w:lang w:eastAsia="zh-Hans"/>
              </w:rPr>
            </w:pPr>
            <w:r>
              <w:rPr>
                <w:rFonts w:hint="eastAsia" w:ascii="仿宋" w:hAnsi="仿宋" w:eastAsia="仿宋" w:cs="仿宋"/>
                <w:sz w:val="22"/>
                <w:szCs w:val="22"/>
              </w:rPr>
              <w:t>17.</w:t>
            </w:r>
            <w:r>
              <w:rPr>
                <w:rFonts w:hint="eastAsia" w:ascii="仿宋" w:hAnsi="仿宋" w:eastAsia="仿宋" w:cs="仿宋"/>
                <w:sz w:val="22"/>
                <w:szCs w:val="22"/>
                <w:lang w:eastAsia="zh-Hans"/>
              </w:rPr>
              <w:t>模板课程</w:t>
            </w:r>
          </w:p>
          <w:p>
            <w:pPr>
              <w:spacing w:line="240" w:lineRule="auto"/>
              <w:ind w:firstLine="440" w:firstLineChars="200"/>
              <w:rPr>
                <w:rFonts w:hint="eastAsia" w:ascii="仿宋" w:hAnsi="仿宋" w:eastAsia="仿宋" w:cs="仿宋"/>
                <w:sz w:val="22"/>
                <w:szCs w:val="22"/>
                <w:lang w:eastAsia="zh-Hans"/>
              </w:rPr>
            </w:pPr>
            <w:r>
              <w:rPr>
                <w:rFonts w:hint="eastAsia" w:ascii="仿宋" w:hAnsi="仿宋" w:eastAsia="仿宋" w:cs="仿宋"/>
                <w:sz w:val="22"/>
                <w:szCs w:val="22"/>
                <w:lang w:eastAsia="zh-Hans"/>
              </w:rPr>
              <w:t>支持以“蓝图”课程模板理念对同类课程资源进行管理，数据面向多课程的推送，简化教务、教学工作压力。如创建一个通知后，可以推送到多个课程中。</w:t>
            </w:r>
          </w:p>
        </w:tc>
        <w:tc>
          <w:tcPr>
            <w:tcW w:w="80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sz w:val="22"/>
                <w:szCs w:val="22"/>
              </w:rPr>
            </w:pPr>
            <w:r>
              <w:rPr>
                <w:rFonts w:hint="eastAsia" w:ascii="仿宋" w:hAnsi="仿宋" w:eastAsia="仿宋" w:cs="仿宋"/>
                <w:sz w:val="22"/>
                <w:szCs w:val="22"/>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682"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sz w:val="22"/>
                <w:szCs w:val="22"/>
              </w:rPr>
            </w:pPr>
            <w:r>
              <w:rPr>
                <w:rFonts w:hint="eastAsia" w:ascii="仿宋" w:hAnsi="仿宋" w:eastAsia="仿宋" w:cs="仿宋"/>
                <w:sz w:val="22"/>
                <w:szCs w:val="22"/>
              </w:rPr>
              <w:t>10</w:t>
            </w:r>
          </w:p>
        </w:tc>
        <w:tc>
          <w:tcPr>
            <w:tcW w:w="941"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kern w:val="0"/>
                <w:sz w:val="22"/>
                <w:szCs w:val="22"/>
              </w:rPr>
            </w:pPr>
            <w:r>
              <w:rPr>
                <w:rFonts w:hint="eastAsia" w:ascii="仿宋" w:hAnsi="仿宋" w:eastAsia="仿宋" w:cs="仿宋"/>
                <w:kern w:val="0"/>
                <w:sz w:val="22"/>
                <w:szCs w:val="22"/>
              </w:rPr>
              <w:t>供应商</w:t>
            </w:r>
          </w:p>
          <w:p>
            <w:pPr>
              <w:spacing w:line="240" w:lineRule="auto"/>
              <w:jc w:val="center"/>
              <w:rPr>
                <w:rFonts w:hint="eastAsia" w:ascii="仿宋" w:hAnsi="仿宋" w:eastAsia="仿宋" w:cs="仿宋"/>
                <w:bCs/>
                <w:sz w:val="22"/>
                <w:szCs w:val="22"/>
              </w:rPr>
            </w:pPr>
            <w:r>
              <w:rPr>
                <w:rFonts w:hint="eastAsia" w:ascii="仿宋" w:hAnsi="仿宋" w:eastAsia="仿宋" w:cs="仿宋"/>
                <w:kern w:val="0"/>
                <w:sz w:val="22"/>
                <w:szCs w:val="22"/>
              </w:rPr>
              <w:t>服务要求</w:t>
            </w:r>
          </w:p>
        </w:tc>
        <w:tc>
          <w:tcPr>
            <w:tcW w:w="6477" w:type="dxa"/>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在系统功能全部实现并上线运行后，供应商应安排专人免费提供不少于3年的技术服务，技术支持服务内容包括但不限于如下方面：</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1.用户操作支持与培训</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（1）提供完整的教师用户操作手册、学生用户操作手册、教学管理人员用户操作手册。</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（2）制作系统常用操作指南视频，分类存放于学习管理系统帮助页面，便于用户学习参考。</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（3）协助学校相关部门定期举办面向教师、学生用户的系统使用专题培训。</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（4）辅助教师用户进行课程建设与资源迁移。其中资源迁移是指根据教师需求，将其在山东大学课程中心平台上的相关课程资料迁移到学习管理系统。</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（5）及时答复并协助用户解决使用期间遇到的问题和困难。</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2.学习管理系统优化和升级</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根据学习管理系统实际运行情况和用户使用反馈，进行系统功能、性能、使用界面等方面的优化和改进，不断改善用户体验。</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根据需求进行非核心功能点开发、第三方工具集成。</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3.学习管理系统运行维护</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（1）学习管理系统bug和故障快速定位和解决。</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（2）系统运行数据采集与分析，及时发现系统资源过载、存储资源枯竭等隐患性风险，提前进行预警。协助进行资源扩容。</w:t>
            </w:r>
          </w:p>
          <w:p>
            <w:pPr>
              <w:spacing w:line="240" w:lineRule="auto"/>
              <w:ind w:firstLine="440" w:firstLineChars="200"/>
              <w:rPr>
                <w:rFonts w:hint="eastAsia" w:ascii="仿宋" w:hAnsi="仿宋" w:eastAsia="仿宋" w:cs="仿宋"/>
                <w:sz w:val="22"/>
                <w:szCs w:val="22"/>
              </w:rPr>
            </w:pPr>
            <w:r>
              <w:rPr>
                <w:rFonts w:hint="eastAsia" w:ascii="仿宋" w:hAnsi="仿宋" w:eastAsia="仿宋" w:cs="仿宋"/>
                <w:sz w:val="22"/>
                <w:szCs w:val="22"/>
              </w:rPr>
              <w:t>（3）协助进行学习管理系统后台管理和系统配置。</w:t>
            </w:r>
          </w:p>
        </w:tc>
        <w:tc>
          <w:tcPr>
            <w:tcW w:w="805"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仿宋" w:hAnsi="仿宋" w:eastAsia="仿宋" w:cs="仿宋"/>
                <w:sz w:val="22"/>
                <w:szCs w:val="22"/>
              </w:rPr>
            </w:pPr>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Q4MWY3ZDZiNzkyNDg1M2YzM2UzY2RmYjhhY2QwZmIifQ=="/>
  </w:docVars>
  <w:rsids>
    <w:rsidRoot w:val="00000000"/>
    <w:rsid w:val="618F5D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2">
    <w:name w:val="列出段落1"/>
    <w:basedOn w:val="1"/>
    <w:semiHidden/>
    <w:qFormat/>
    <w:uiPriority w:val="99"/>
    <w:pPr>
      <w:ind w:firstLine="420" w:firstLineChars="200"/>
    </w:pPr>
    <w:rPr>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2022-11-08T09:43:20Z</dcterms:created>
  <dc:creator>WangKai</dc:creator>
  <cp:lastModifiedBy>.</cp:lastModifiedBy>
  <dcterms:modified xsi:type="dcterms:W3CDTF">2022-11-08T09:44:03Z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CC637F99F6FD4EC2B71B5696F4B253BE</vt:lpwstr>
  </property>
</Properties>
</file>