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FCE11E">
      <w:pPr>
        <w:widowControl/>
        <w:numPr>
          <w:ilvl w:val="0"/>
          <w:numId w:val="0"/>
        </w:numPr>
        <w:spacing w:line="460" w:lineRule="exact"/>
        <w:jc w:val="center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8"/>
          <w:szCs w:val="28"/>
        </w:rPr>
        <w:t>技术条款响应一览表</w:t>
      </w:r>
    </w:p>
    <w:tbl>
      <w:tblPr>
        <w:tblStyle w:val="2"/>
        <w:tblpPr w:leftFromText="180" w:rightFromText="180" w:vertAnchor="text" w:horzAnchor="page" w:tblpX="1466" w:tblpY="155"/>
        <w:tblW w:w="90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6"/>
        <w:gridCol w:w="1425"/>
        <w:gridCol w:w="5462"/>
        <w:gridCol w:w="734"/>
      </w:tblGrid>
      <w:tr w14:paraId="04D7D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90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7F4CB"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采购人要求</w:t>
            </w:r>
          </w:p>
        </w:tc>
      </w:tr>
      <w:tr w14:paraId="2F3AB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6D6A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配置序号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0CF4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配置名称</w:t>
            </w:r>
          </w:p>
        </w:tc>
        <w:tc>
          <w:tcPr>
            <w:tcW w:w="5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A81F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详细技术参数要求</w:t>
            </w:r>
          </w:p>
        </w:tc>
        <w:tc>
          <w:tcPr>
            <w:tcW w:w="7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BECC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</w:t>
            </w:r>
          </w:p>
        </w:tc>
      </w:tr>
      <w:tr w14:paraId="5531D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A46E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175FC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存储节点</w:t>
            </w:r>
          </w:p>
        </w:tc>
        <w:tc>
          <w:tcPr>
            <w:tcW w:w="5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CC9A5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CPU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2颗，Intel至强，单颗≥20核心，基准主频≥2.0G，加速频率≥3.9GHz，L3缓存≥37MB。</w:t>
            </w:r>
          </w:p>
          <w:p w14:paraId="66332C07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内存：≥8条，单条容量≥32G，频率≥4800Mhz。</w:t>
            </w:r>
          </w:p>
          <w:p w14:paraId="60DC0FB6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SSD：容量≥1.92TB，顺序读速≥4400MB/s，顺序写入≥2000MB/S。</w:t>
            </w:r>
          </w:p>
          <w:p w14:paraId="6A687C60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Infiniband：支持EDR协议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。</w:t>
            </w:r>
          </w:p>
          <w:p w14:paraId="18B8BE64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GPU：8块，每块显存≥24G，单块CUDA核心≥16000，核心频率≥2200MHz，显存频率≥1300MHz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。</w:t>
            </w:r>
          </w:p>
          <w:p w14:paraId="04EC0C0B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支持≥2个NVMeSSD，支持≥1个PCle5.0x80CP网卡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≥12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×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3.5英寸硬盘托架(支持2.5英寸硬盘)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。</w:t>
            </w:r>
          </w:p>
          <w:p w14:paraId="4155F51F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6.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≥4个千兆以太网接口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。</w:t>
            </w:r>
          </w:p>
          <w:p w14:paraId="5062F8DF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≥4个2700瓦电源，热插拔N+M冗余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。</w:t>
            </w:r>
          </w:p>
          <w:p w14:paraId="36C9D038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配置机架导轨、国标16A电源线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。</w:t>
            </w:r>
          </w:p>
          <w:p w14:paraId="2879D9B3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配置≥4个后置GPU风扇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。</w:t>
            </w:r>
          </w:p>
          <w:p w14:paraId="49D13D1B"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需协助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采购人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安装操作系统及作业管理软件，将新设备融入原有集群。</w:t>
            </w:r>
          </w:p>
        </w:tc>
        <w:tc>
          <w:tcPr>
            <w:tcW w:w="7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0E4A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</w:tr>
    </w:tbl>
    <w:p w14:paraId="328E993D">
      <w:pPr>
        <w:widowControl/>
        <w:spacing w:line="360" w:lineRule="auto"/>
        <w:ind w:firstLine="480" w:firstLineChars="200"/>
        <w:jc w:val="left"/>
        <w:textAlignment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注1、本项目产品功能要求中的所有名词（除国家标准、行业标准已规定的之外），仅代表采购人对功能的需求，不代表该功能的名称被指定。</w:t>
      </w:r>
    </w:p>
    <w:p w14:paraId="260742F7">
      <w:pPr>
        <w:widowControl/>
        <w:spacing w:line="360" w:lineRule="auto"/>
        <w:ind w:firstLine="480" w:firstLineChars="200"/>
        <w:jc w:val="left"/>
        <w:textAlignment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2</w:t>
      </w:r>
      <w:r>
        <w:rPr>
          <w:rFonts w:hint="eastAsia" w:ascii="宋体" w:hAnsi="宋体"/>
          <w:sz w:val="24"/>
        </w:rPr>
        <w:t>、参数中如涉及某产品的个性描述，均不作为对报价产品的特定要求，仅作为最低要求。投标人可提供相当于或者优于该产品参数的产品。</w:t>
      </w:r>
    </w:p>
    <w:p w14:paraId="4D645878">
      <w:pPr>
        <w:widowControl/>
        <w:spacing w:line="360" w:lineRule="auto"/>
        <w:ind w:firstLine="480" w:firstLineChars="200"/>
        <w:jc w:val="left"/>
        <w:textAlignment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3</w:t>
      </w:r>
      <w:r>
        <w:rPr>
          <w:rFonts w:hint="eastAsia" w:ascii="宋体" w:hAnsi="宋体"/>
          <w:sz w:val="24"/>
        </w:rPr>
        <w:t>、如采购清单中单个产品无法满足，报价清单可增加产品，需列明产品品牌型号和功能；</w:t>
      </w:r>
    </w:p>
    <w:p w14:paraId="297A058D">
      <w:pPr>
        <w:widowControl/>
        <w:spacing w:line="360" w:lineRule="auto"/>
        <w:ind w:firstLine="480" w:firstLineChars="200"/>
        <w:jc w:val="left"/>
        <w:textAlignment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4</w:t>
      </w:r>
      <w:r>
        <w:rPr>
          <w:rFonts w:hint="eastAsia" w:ascii="宋体" w:hAnsi="宋体"/>
          <w:sz w:val="24"/>
        </w:rPr>
        <w:t>、如报价清单中A产品包含了采购清单中的B产品，报价清单可不提供B产品，但需在A产品中列出B产品的详细功能。</w:t>
      </w:r>
    </w:p>
    <w:p w14:paraId="64DF2DD1">
      <w:pPr>
        <w:widowControl/>
        <w:spacing w:line="360" w:lineRule="auto"/>
        <w:ind w:firstLine="480" w:firstLineChars="200"/>
        <w:jc w:val="left"/>
        <w:textAlignment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5</w:t>
      </w:r>
      <w:r>
        <w:rPr>
          <w:rFonts w:hint="eastAsia" w:ascii="宋体" w:hAnsi="宋体"/>
          <w:sz w:val="24"/>
        </w:rPr>
        <w:t>.依据本项目的特点提供实施方案、售后方案、培训方案、对接方案等评分标准中要求的评审内容。</w:t>
      </w:r>
    </w:p>
    <w:p w14:paraId="4A90BBC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AF8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2025-04-24T08:50:03Z</dcterms:created>
  <dc:creator>Administrator</dc:creator>
  <cp:lastModifiedBy>凌明嘉</cp:lastModifiedBy>
  <dcterms:modified xsi:type="dcterms:W3CDTF">2025-04-24T08:50:17Z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eyJoZGlkIjoiMzk0MDM2NzVmYmRiNzQ0MzU3Mjk2ZWE5MmRmNDFhNzAiLCJ1c2VySWQiOiIyNTQ3ODMwNjgifQ==</vt:lpwstr>
  </property>
  <property fmtid="{D5CDD505-2E9C-101B-9397-08002B2CF9AE}" pid="4" name="ICV">
    <vt:lpwstr>C97A0925E4B246CFB4C57EEC737A2BF4_12</vt:lpwstr>
  </property>
</Properties>
</file>