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E4FC76">
      <w:pPr>
        <w:pStyle w:val="2"/>
        <w:spacing w:before="120" w:after="120" w:line="240" w:lineRule="auto"/>
        <w:jc w:val="center"/>
        <w:rPr>
          <w:rFonts w:ascii="宋体" w:hAnsi="宋体" w:cs="仿宋"/>
          <w:kern w:val="2"/>
          <w:sz w:val="32"/>
          <w:highlight w:val="none"/>
        </w:rPr>
      </w:pPr>
      <w:r>
        <w:rPr>
          <w:rFonts w:hint="eastAsia" w:ascii="宋体" w:hAnsi="宋体" w:cs="仿宋"/>
          <w:kern w:val="2"/>
          <w:sz w:val="32"/>
          <w:highlight w:val="none"/>
        </w:rPr>
        <w:t>采购内容及项目要求</w:t>
      </w:r>
    </w:p>
    <w:p w14:paraId="6DFF2C6B">
      <w:pPr>
        <w:widowControl/>
        <w:kinsoku w:val="0"/>
        <w:autoSpaceDE w:val="0"/>
        <w:autoSpaceDN w:val="0"/>
        <w:adjustRightInd w:val="0"/>
        <w:snapToGrid w:val="0"/>
        <w:spacing w:before="145" w:line="219" w:lineRule="auto"/>
        <w:ind w:left="11"/>
        <w:jc w:val="left"/>
        <w:textAlignment w:val="baseline"/>
        <w:rPr>
          <w:rFonts w:ascii="Arial" w:hAnsi="Arial" w:eastAsia="Arial" w:cs="Arial"/>
          <w:snapToGrid w:val="0"/>
          <w:color w:val="000000"/>
          <w:kern w:val="0"/>
          <w:sz w:val="21"/>
          <w:szCs w:val="21"/>
          <w:highlight w:val="none"/>
          <w:lang w:val="en-US" w:eastAsia="en-US" w:bidi="ar-SA"/>
        </w:rPr>
      </w:pPr>
      <w:r>
        <w:rPr>
          <w:rFonts w:hint="eastAsia" w:ascii="宋体" w:hAnsi="宋体" w:eastAsia="宋体" w:cs="宋体"/>
          <w:b/>
          <w:kern w:val="0"/>
          <w:sz w:val="24"/>
          <w:highlight w:val="none"/>
          <w:lang w:eastAsia="en-US" w:bidi="en-US"/>
        </w:rPr>
        <w:t>一、本次采购的服务内容主要包括：</w:t>
      </w:r>
    </w:p>
    <w:p w14:paraId="0F096BE3">
      <w:pPr>
        <w:pStyle w:val="3"/>
        <w:spacing w:after="0" w:line="520" w:lineRule="exact"/>
        <w:ind w:firstLine="480" w:firstLineChars="20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w:t>
      </w:r>
      <w:r>
        <w:rPr>
          <w:rFonts w:hint="eastAsia" w:ascii="宋体" w:hAnsi="宋体" w:eastAsia="宋体" w:cs="Times New Roman"/>
          <w:sz w:val="24"/>
          <w:highlight w:val="none"/>
          <w:lang w:val="en-US" w:eastAsia="en-US"/>
        </w:rPr>
        <w:t>对</w:t>
      </w:r>
      <w:r>
        <w:rPr>
          <w:rFonts w:hint="eastAsia" w:ascii="宋体" w:hAnsi="宋体" w:eastAsia="宋体" w:cs="Times New Roman"/>
          <w:sz w:val="24"/>
          <w:highlight w:val="none"/>
          <w:lang w:eastAsia="en-US"/>
        </w:rPr>
        <w:t>项目资金（包括财政资金</w:t>
      </w:r>
      <w:r>
        <w:rPr>
          <w:rFonts w:hint="eastAsia" w:ascii="宋体" w:hAnsi="宋体" w:eastAsia="宋体" w:cs="Times New Roman"/>
          <w:sz w:val="24"/>
          <w:highlight w:val="none"/>
          <w:lang w:val="en-US" w:eastAsia="en-US"/>
        </w:rPr>
        <w:t>12092万元</w:t>
      </w:r>
      <w:r>
        <w:rPr>
          <w:rFonts w:hint="eastAsia" w:ascii="宋体" w:hAnsi="宋体" w:eastAsia="宋体" w:cs="Times New Roman"/>
          <w:sz w:val="24"/>
          <w:highlight w:val="none"/>
          <w:lang w:eastAsia="en-US"/>
        </w:rPr>
        <w:t>和单位自筹资金</w:t>
      </w:r>
      <w:r>
        <w:rPr>
          <w:rFonts w:hint="eastAsia" w:ascii="宋体" w:hAnsi="宋体" w:eastAsia="宋体" w:cs="Times New Roman"/>
          <w:sz w:val="24"/>
          <w:highlight w:val="none"/>
          <w:lang w:val="en-US" w:eastAsia="en-US"/>
        </w:rPr>
        <w:t>10006.3万元</w:t>
      </w:r>
      <w:r>
        <w:rPr>
          <w:rFonts w:hint="eastAsia" w:ascii="宋体" w:hAnsi="宋体" w:eastAsia="宋体" w:cs="Times New Roman"/>
          <w:sz w:val="24"/>
          <w:highlight w:val="none"/>
          <w:lang w:eastAsia="en-US"/>
        </w:rPr>
        <w:t>）的管理使用情况及经济指标完成情况进行审计，</w:t>
      </w:r>
      <w:r>
        <w:rPr>
          <w:rFonts w:hint="eastAsia" w:ascii="宋体" w:hAnsi="宋体" w:eastAsia="宋体" w:cs="Times New Roman"/>
          <w:sz w:val="24"/>
          <w:highlight w:val="none"/>
          <w:lang w:val="en-US" w:eastAsia="en-US"/>
        </w:rPr>
        <w:t>并</w:t>
      </w:r>
      <w:r>
        <w:rPr>
          <w:rFonts w:hint="eastAsia" w:ascii="宋体" w:hAnsi="宋体" w:eastAsia="宋体" w:cs="Times New Roman"/>
          <w:sz w:val="24"/>
          <w:highlight w:val="none"/>
          <w:lang w:eastAsia="en-US"/>
        </w:rPr>
        <w:t>出具符合</w:t>
      </w:r>
      <w:r>
        <w:rPr>
          <w:rFonts w:hint="eastAsia" w:ascii="宋体" w:hAnsi="宋体" w:eastAsia="宋体" w:cs="Times New Roman"/>
          <w:sz w:val="24"/>
          <w:highlight w:val="none"/>
          <w:lang w:val="en-US" w:eastAsia="en-US"/>
        </w:rPr>
        <w:t>山东</w:t>
      </w:r>
      <w:r>
        <w:rPr>
          <w:rFonts w:hint="eastAsia" w:ascii="宋体" w:hAnsi="宋体" w:eastAsia="宋体" w:cs="Times New Roman"/>
          <w:sz w:val="24"/>
          <w:highlight w:val="none"/>
          <w:lang w:eastAsia="en-US"/>
        </w:rPr>
        <w:t>省科技厅要求的项目专项审计报告</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并协助项目组完成结题相关资料准备工作</w:t>
      </w:r>
      <w:r>
        <w:rPr>
          <w:rFonts w:hint="eastAsia" w:ascii="宋体" w:hAnsi="宋体" w:eastAsia="宋体" w:cs="Times New Roman"/>
          <w:sz w:val="24"/>
          <w:highlight w:val="none"/>
          <w:lang w:eastAsia="en-US"/>
        </w:rPr>
        <w:t>；</w:t>
      </w:r>
    </w:p>
    <w:p w14:paraId="18720687">
      <w:pPr>
        <w:pStyle w:val="3"/>
        <w:spacing w:after="0" w:line="520" w:lineRule="exact"/>
        <w:ind w:firstLine="480" w:firstLineChars="200"/>
        <w:rPr>
          <w:rFonts w:hint="eastAsia" w:ascii="宋体" w:hAnsi="宋体" w:eastAsia="宋体" w:cs="Times New Roman"/>
          <w:sz w:val="24"/>
          <w:highlight w:val="none"/>
          <w:lang w:eastAsia="en-US"/>
        </w:rPr>
      </w:pPr>
      <w:r>
        <w:rPr>
          <w:rFonts w:hint="eastAsia" w:ascii="宋体" w:hAnsi="宋体" w:eastAsia="宋体" w:cs="Times New Roman"/>
          <w:sz w:val="24"/>
          <w:highlight w:val="none"/>
          <w:lang w:val="en-US" w:eastAsia="zh-CN"/>
        </w:rPr>
        <w:t>2、</w:t>
      </w:r>
      <w:r>
        <w:rPr>
          <w:rFonts w:hint="eastAsia" w:ascii="宋体" w:hAnsi="宋体" w:eastAsia="宋体" w:cs="Times New Roman"/>
          <w:sz w:val="24"/>
          <w:highlight w:val="none"/>
          <w:lang w:eastAsia="en-US"/>
        </w:rPr>
        <w:t>审计报告须具备防伪标识，内容完整规范，满足综合绩效评价的审核要求；</w:t>
      </w:r>
    </w:p>
    <w:p w14:paraId="1DE427BF">
      <w:pPr>
        <w:pStyle w:val="3"/>
        <w:spacing w:after="0" w:line="520" w:lineRule="exact"/>
        <w:ind w:firstLine="480" w:firstLineChars="200"/>
        <w:rPr>
          <w:rFonts w:hint="eastAsia" w:ascii="宋体" w:hAnsi="宋体" w:eastAsia="宋体" w:cs="Times New Roman"/>
          <w:sz w:val="24"/>
          <w:highlight w:val="none"/>
          <w:lang w:eastAsia="en-US"/>
        </w:rPr>
      </w:pPr>
      <w:r>
        <w:rPr>
          <w:rFonts w:hint="eastAsia" w:ascii="宋体" w:hAnsi="宋体" w:eastAsia="宋体" w:cs="Times New Roman"/>
          <w:sz w:val="24"/>
          <w:highlight w:val="none"/>
          <w:lang w:val="en-US" w:eastAsia="zh-CN"/>
        </w:rPr>
        <w:t>3、</w:t>
      </w:r>
      <w:r>
        <w:rPr>
          <w:rFonts w:hint="eastAsia" w:ascii="宋体" w:hAnsi="宋体" w:eastAsia="宋体" w:cs="Times New Roman"/>
          <w:sz w:val="24"/>
          <w:highlight w:val="none"/>
          <w:lang w:eastAsia="en-US"/>
        </w:rPr>
        <w:t>配合项目组完成</w:t>
      </w:r>
      <w:r>
        <w:rPr>
          <w:rFonts w:hint="eastAsia" w:ascii="宋体" w:hAnsi="宋体" w:eastAsia="宋体" w:cs="Times New Roman"/>
          <w:sz w:val="24"/>
          <w:highlight w:val="none"/>
          <w:lang w:val="en-US" w:eastAsia="zh-CN"/>
        </w:rPr>
        <w:t>上级主管部门发现的</w:t>
      </w:r>
      <w:r>
        <w:rPr>
          <w:rFonts w:hint="eastAsia" w:ascii="宋体" w:hAnsi="宋体" w:eastAsia="宋体" w:cs="Times New Roman"/>
          <w:sz w:val="24"/>
          <w:highlight w:val="none"/>
          <w:lang w:eastAsia="en-US"/>
        </w:rPr>
        <w:t>审计问题的解释与补充材料的提供，</w:t>
      </w:r>
      <w:r>
        <w:rPr>
          <w:rFonts w:hint="eastAsia" w:ascii="宋体" w:hAnsi="宋体" w:eastAsia="宋体" w:cs="Times New Roman"/>
          <w:sz w:val="24"/>
          <w:highlight w:val="none"/>
          <w:lang w:val="en-US" w:eastAsia="zh-CN"/>
        </w:rPr>
        <w:t>并</w:t>
      </w:r>
      <w:r>
        <w:rPr>
          <w:rFonts w:hint="eastAsia" w:ascii="宋体" w:hAnsi="宋体" w:eastAsia="宋体" w:cs="Times New Roman"/>
          <w:sz w:val="24"/>
          <w:highlight w:val="none"/>
          <w:lang w:eastAsia="en-US"/>
        </w:rPr>
        <w:t>参加审查会议进行</w:t>
      </w:r>
      <w:r>
        <w:rPr>
          <w:rFonts w:hint="eastAsia" w:ascii="宋体" w:hAnsi="宋体" w:eastAsia="宋体" w:cs="Times New Roman"/>
          <w:sz w:val="24"/>
          <w:highlight w:val="none"/>
          <w:lang w:val="en-US" w:eastAsia="zh-CN"/>
        </w:rPr>
        <w:t>相关问题</w:t>
      </w:r>
      <w:r>
        <w:rPr>
          <w:rFonts w:hint="eastAsia" w:ascii="宋体" w:hAnsi="宋体" w:eastAsia="宋体" w:cs="Times New Roman"/>
          <w:sz w:val="24"/>
          <w:highlight w:val="none"/>
          <w:lang w:eastAsia="en-US"/>
        </w:rPr>
        <w:t>答疑。</w:t>
      </w:r>
    </w:p>
    <w:p w14:paraId="4BCCF739">
      <w:pPr>
        <w:pStyle w:val="3"/>
        <w:spacing w:after="0" w:line="520" w:lineRule="exact"/>
        <w:ind w:firstLine="480" w:firstLineChars="200"/>
        <w:rPr>
          <w:rFonts w:hint="eastAsia" w:ascii="宋体" w:hAnsi="宋体" w:eastAsia="宋体" w:cs="Times New Roman"/>
          <w:sz w:val="24"/>
          <w:highlight w:val="none"/>
          <w:lang w:eastAsia="en-US"/>
        </w:rPr>
      </w:pPr>
      <w:r>
        <w:rPr>
          <w:rFonts w:hint="eastAsia" w:ascii="宋体" w:hAnsi="宋体" w:eastAsia="宋体" w:cs="Times New Roman"/>
          <w:sz w:val="24"/>
          <w:highlight w:val="none"/>
          <w:lang w:eastAsia="en-US"/>
        </w:rPr>
        <w:t>本项目共分为 1 个包，供应商不得对包中所报服务分解后进行响应。本项目预算金额为人民币</w:t>
      </w:r>
      <w:r>
        <w:rPr>
          <w:rFonts w:hint="eastAsia" w:ascii="宋体" w:hAnsi="宋体" w:eastAsia="宋体" w:cs="Times New Roman"/>
          <w:sz w:val="24"/>
          <w:highlight w:val="none"/>
          <w:lang w:val="en-US" w:eastAsia="zh-CN"/>
        </w:rPr>
        <w:t>30万元，最高限价：20万元</w:t>
      </w:r>
      <w:r>
        <w:rPr>
          <w:rFonts w:hint="eastAsia" w:ascii="宋体" w:hAnsi="宋体" w:eastAsia="宋体" w:cs="Times New Roman"/>
          <w:sz w:val="24"/>
          <w:highlight w:val="none"/>
          <w:lang w:eastAsia="en-US"/>
        </w:rPr>
        <w:t>。</w:t>
      </w:r>
    </w:p>
    <w:p w14:paraId="0E73D1A6">
      <w:pPr>
        <w:pStyle w:val="3"/>
        <w:numPr>
          <w:ilvl w:val="0"/>
          <w:numId w:val="1"/>
        </w:numPr>
        <w:spacing w:after="0" w:line="520" w:lineRule="exact"/>
        <w:rPr>
          <w:rFonts w:hint="eastAsia" w:ascii="宋体" w:hAnsi="宋体" w:eastAsia="宋体" w:cs="宋体"/>
          <w:b/>
          <w:kern w:val="0"/>
          <w:sz w:val="24"/>
          <w:szCs w:val="24"/>
          <w:highlight w:val="none"/>
          <w:lang w:val="en-US" w:eastAsia="zh-CN" w:bidi="en-US"/>
        </w:rPr>
      </w:pPr>
      <w:r>
        <w:rPr>
          <w:rFonts w:hint="eastAsia" w:ascii="宋体" w:hAnsi="宋体" w:eastAsia="宋体" w:cs="宋体"/>
          <w:b/>
          <w:kern w:val="0"/>
          <w:sz w:val="24"/>
          <w:szCs w:val="24"/>
          <w:highlight w:val="none"/>
          <w:lang w:val="en-US" w:eastAsia="zh-CN" w:bidi="en-US"/>
        </w:rPr>
        <w:t>服务条款及商务条款响应要求</w:t>
      </w:r>
    </w:p>
    <w:p w14:paraId="76E42175">
      <w:pPr>
        <w:pStyle w:val="3"/>
        <w:numPr>
          <w:ilvl w:val="0"/>
          <w:numId w:val="0"/>
        </w:numPr>
        <w:spacing w:after="0" w:line="520" w:lineRule="exact"/>
        <w:jc w:val="center"/>
        <w:rPr>
          <w:rFonts w:hint="eastAsia" w:ascii="宋体" w:hAnsi="宋体" w:eastAsia="宋体" w:cs="宋体"/>
          <w:b/>
          <w:kern w:val="0"/>
          <w:sz w:val="24"/>
          <w:szCs w:val="24"/>
          <w:highlight w:val="none"/>
          <w:lang w:val="en-US" w:eastAsia="zh-CN" w:bidi="en-US"/>
        </w:rPr>
      </w:pPr>
      <w:r>
        <w:rPr>
          <w:rFonts w:hint="eastAsia" w:ascii="宋体" w:hAnsi="宋体" w:eastAsia="宋体" w:cs="宋体"/>
          <w:b/>
          <w:kern w:val="0"/>
          <w:sz w:val="24"/>
          <w:szCs w:val="24"/>
          <w:highlight w:val="none"/>
          <w:lang w:val="en-US" w:eastAsia="zh-CN" w:bidi="en-US"/>
        </w:rPr>
        <w:t>服务条款响应一览表</w:t>
      </w:r>
    </w:p>
    <w:p w14:paraId="46F7AE31">
      <w:pPr>
        <w:widowControl/>
        <w:kinsoku w:val="0"/>
        <w:autoSpaceDE w:val="0"/>
        <w:autoSpaceDN w:val="0"/>
        <w:adjustRightInd w:val="0"/>
        <w:snapToGrid w:val="0"/>
        <w:spacing w:line="63" w:lineRule="exact"/>
        <w:jc w:val="left"/>
        <w:textAlignment w:val="baseline"/>
        <w:rPr>
          <w:rFonts w:ascii="Arial" w:hAnsi="Arial" w:eastAsia="Arial" w:cs="Arial"/>
          <w:snapToGrid w:val="0"/>
          <w:color w:val="000000"/>
          <w:kern w:val="0"/>
          <w:szCs w:val="21"/>
          <w:highlight w:val="none"/>
          <w:lang w:eastAsia="en-US"/>
        </w:rPr>
      </w:pPr>
    </w:p>
    <w:tbl>
      <w:tblPr>
        <w:tblStyle w:val="6"/>
        <w:tblW w:w="1386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49"/>
        <w:gridCol w:w="1406"/>
        <w:gridCol w:w="5450"/>
        <w:gridCol w:w="894"/>
        <w:gridCol w:w="963"/>
        <w:gridCol w:w="1787"/>
        <w:gridCol w:w="1531"/>
        <w:gridCol w:w="1080"/>
      </w:tblGrid>
      <w:tr w14:paraId="3A75F7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499" w:type="dxa"/>
            <w:gridSpan w:val="4"/>
            <w:tcBorders>
              <w:top w:val="single" w:color="auto" w:sz="4" w:space="0"/>
              <w:left w:val="single" w:color="auto" w:sz="4" w:space="0"/>
              <w:bottom w:val="single" w:color="auto" w:sz="4" w:space="0"/>
              <w:right w:val="single" w:color="auto" w:sz="4" w:space="0"/>
            </w:tcBorders>
            <w:noWrap w:val="0"/>
            <w:vAlign w:val="center"/>
          </w:tcPr>
          <w:p w14:paraId="0B21081E">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p w14:paraId="0B91E528">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zh-CN" w:bidi="ar-SA"/>
              </w:rPr>
              <w:t>采购</w:t>
            </w:r>
            <w:r>
              <w:rPr>
                <w:rFonts w:hint="eastAsia" w:ascii="宋体" w:hAnsi="宋体" w:eastAsia="宋体" w:cs="宋体"/>
                <w:snapToGrid w:val="0"/>
                <w:color w:val="000000"/>
                <w:kern w:val="0"/>
                <w:sz w:val="21"/>
                <w:szCs w:val="21"/>
                <w:highlight w:val="none"/>
                <w:lang w:val="en-US" w:eastAsia="en-US" w:bidi="ar-SA"/>
              </w:rPr>
              <w:t>要求（用户填写）</w:t>
            </w:r>
          </w:p>
          <w:p w14:paraId="28DF167E">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5361" w:type="dxa"/>
            <w:gridSpan w:val="4"/>
            <w:tcBorders>
              <w:top w:val="single" w:color="auto" w:sz="4" w:space="0"/>
              <w:bottom w:val="single" w:color="auto" w:sz="4" w:space="0"/>
            </w:tcBorders>
            <w:noWrap w:val="0"/>
            <w:vAlign w:val="center"/>
          </w:tcPr>
          <w:p w14:paraId="00956706">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投标人响应（投标人填写）</w:t>
            </w:r>
          </w:p>
        </w:tc>
      </w:tr>
      <w:tr w14:paraId="7611BA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49" w:type="dxa"/>
            <w:tcBorders>
              <w:top w:val="single" w:color="auto" w:sz="4" w:space="0"/>
              <w:left w:val="single" w:color="auto" w:sz="4" w:space="0"/>
              <w:bottom w:val="single" w:color="auto" w:sz="4" w:space="0"/>
              <w:right w:val="single" w:color="auto" w:sz="4" w:space="0"/>
            </w:tcBorders>
            <w:noWrap w:val="0"/>
            <w:vAlign w:val="center"/>
          </w:tcPr>
          <w:p w14:paraId="198E903B">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序号</w:t>
            </w:r>
          </w:p>
        </w:tc>
        <w:tc>
          <w:tcPr>
            <w:tcW w:w="1406" w:type="dxa"/>
            <w:tcBorders>
              <w:top w:val="single" w:color="auto" w:sz="4" w:space="0"/>
              <w:left w:val="single" w:color="auto" w:sz="4" w:space="0"/>
              <w:bottom w:val="single" w:color="auto" w:sz="4" w:space="0"/>
              <w:right w:val="single" w:color="auto" w:sz="4" w:space="0"/>
            </w:tcBorders>
            <w:noWrap w:val="0"/>
            <w:vAlign w:val="center"/>
          </w:tcPr>
          <w:p w14:paraId="6E8C82EA">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名称</w:t>
            </w:r>
          </w:p>
        </w:tc>
        <w:tc>
          <w:tcPr>
            <w:tcW w:w="5450" w:type="dxa"/>
            <w:tcBorders>
              <w:top w:val="single" w:color="auto" w:sz="4" w:space="0"/>
              <w:left w:val="single" w:color="auto" w:sz="4" w:space="0"/>
              <w:bottom w:val="single" w:color="auto" w:sz="4" w:space="0"/>
              <w:right w:val="single" w:color="auto" w:sz="4" w:space="0"/>
            </w:tcBorders>
            <w:noWrap w:val="0"/>
            <w:vAlign w:val="center"/>
          </w:tcPr>
          <w:p w14:paraId="3B856CD5">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zh-CN" w:bidi="ar-SA"/>
              </w:rPr>
              <w:t>服务</w:t>
            </w:r>
            <w:r>
              <w:rPr>
                <w:rFonts w:hint="eastAsia" w:ascii="宋体" w:hAnsi="宋体" w:eastAsia="宋体" w:cs="宋体"/>
                <w:snapToGrid w:val="0"/>
                <w:color w:val="000000"/>
                <w:kern w:val="0"/>
                <w:sz w:val="21"/>
                <w:szCs w:val="21"/>
                <w:highlight w:val="none"/>
                <w:lang w:val="en-US" w:eastAsia="en-US" w:bidi="ar-SA"/>
              </w:rPr>
              <w:t>规格指标</w:t>
            </w:r>
          </w:p>
        </w:tc>
        <w:tc>
          <w:tcPr>
            <w:tcW w:w="894" w:type="dxa"/>
            <w:tcBorders>
              <w:top w:val="single" w:color="auto" w:sz="4" w:space="0"/>
              <w:left w:val="single" w:color="auto" w:sz="4" w:space="0"/>
              <w:bottom w:val="single" w:color="auto" w:sz="4" w:space="0"/>
              <w:right w:val="single" w:color="auto" w:sz="4" w:space="0"/>
            </w:tcBorders>
            <w:noWrap w:val="0"/>
            <w:vAlign w:val="center"/>
          </w:tcPr>
          <w:p w14:paraId="7AAE3531">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数量</w:t>
            </w:r>
          </w:p>
        </w:tc>
        <w:tc>
          <w:tcPr>
            <w:tcW w:w="963" w:type="dxa"/>
            <w:tcBorders>
              <w:top w:val="single" w:color="auto" w:sz="4" w:space="0"/>
              <w:left w:val="single" w:color="auto" w:sz="4" w:space="0"/>
              <w:bottom w:val="single" w:color="auto" w:sz="4" w:space="0"/>
              <w:right w:val="single" w:color="auto" w:sz="4" w:space="0"/>
            </w:tcBorders>
            <w:noWrap w:val="0"/>
            <w:vAlign w:val="center"/>
          </w:tcPr>
          <w:p w14:paraId="484EE023">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数量</w:t>
            </w:r>
          </w:p>
        </w:tc>
        <w:tc>
          <w:tcPr>
            <w:tcW w:w="1787" w:type="dxa"/>
            <w:tcBorders>
              <w:top w:val="single" w:color="auto" w:sz="4" w:space="0"/>
              <w:left w:val="single" w:color="auto" w:sz="4" w:space="0"/>
              <w:bottom w:val="single" w:color="auto" w:sz="4" w:space="0"/>
              <w:right w:val="single" w:color="auto" w:sz="4" w:space="0"/>
            </w:tcBorders>
            <w:noWrap w:val="0"/>
            <w:vAlign w:val="center"/>
          </w:tcPr>
          <w:p w14:paraId="496EB516">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zh-CN" w:bidi="ar-SA"/>
              </w:rPr>
              <w:t>服务</w:t>
            </w:r>
            <w:r>
              <w:rPr>
                <w:rFonts w:hint="eastAsia" w:ascii="宋体" w:hAnsi="宋体" w:eastAsia="宋体" w:cs="宋体"/>
                <w:snapToGrid w:val="0"/>
                <w:color w:val="000000"/>
                <w:kern w:val="0"/>
                <w:sz w:val="21"/>
                <w:szCs w:val="21"/>
                <w:highlight w:val="none"/>
                <w:lang w:val="en-US" w:eastAsia="en-US" w:bidi="ar-SA"/>
              </w:rPr>
              <w:t>规格指标</w:t>
            </w:r>
          </w:p>
        </w:tc>
        <w:tc>
          <w:tcPr>
            <w:tcW w:w="1531" w:type="dxa"/>
            <w:tcBorders>
              <w:top w:val="single" w:color="auto" w:sz="4" w:space="0"/>
              <w:left w:val="single" w:color="auto" w:sz="4" w:space="0"/>
              <w:bottom w:val="single" w:color="auto" w:sz="4" w:space="0"/>
              <w:right w:val="single" w:color="auto" w:sz="4" w:space="0"/>
            </w:tcBorders>
            <w:noWrap w:val="0"/>
            <w:vAlign w:val="center"/>
          </w:tcPr>
          <w:p w14:paraId="7C8F252F">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zh-CN" w:bidi="ar-SA"/>
              </w:rPr>
              <w:t>服务</w:t>
            </w:r>
            <w:r>
              <w:rPr>
                <w:rFonts w:hint="eastAsia" w:ascii="宋体" w:hAnsi="宋体" w:eastAsia="宋体" w:cs="宋体"/>
                <w:snapToGrid w:val="0"/>
                <w:color w:val="000000"/>
                <w:kern w:val="0"/>
                <w:sz w:val="21"/>
                <w:szCs w:val="21"/>
                <w:highlight w:val="none"/>
                <w:lang w:val="en-US" w:eastAsia="en-US" w:bidi="ar-SA"/>
              </w:rPr>
              <w:t>指标偏离情况</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7F95F19">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备注</w:t>
            </w:r>
          </w:p>
        </w:tc>
      </w:tr>
      <w:tr w14:paraId="44A977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49" w:type="dxa"/>
            <w:tcBorders>
              <w:top w:val="single" w:color="auto" w:sz="4" w:space="0"/>
              <w:left w:val="single" w:color="auto" w:sz="4" w:space="0"/>
              <w:bottom w:val="single" w:color="auto" w:sz="4" w:space="0"/>
              <w:right w:val="single" w:color="auto" w:sz="4" w:space="0"/>
            </w:tcBorders>
            <w:noWrap w:val="0"/>
            <w:vAlign w:val="center"/>
          </w:tcPr>
          <w:p w14:paraId="4D61BA32">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1</w:t>
            </w:r>
          </w:p>
        </w:tc>
        <w:tc>
          <w:tcPr>
            <w:tcW w:w="1406" w:type="dxa"/>
            <w:tcBorders>
              <w:top w:val="single" w:color="auto" w:sz="4" w:space="0"/>
              <w:left w:val="single" w:color="auto" w:sz="4" w:space="0"/>
              <w:bottom w:val="single" w:color="auto" w:sz="4" w:space="0"/>
              <w:right w:val="single" w:color="auto" w:sz="4" w:space="0"/>
            </w:tcBorders>
            <w:noWrap w:val="0"/>
            <w:vAlign w:val="center"/>
          </w:tcPr>
          <w:p w14:paraId="7FDC3903">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审计预验收</w:t>
            </w:r>
          </w:p>
        </w:tc>
        <w:tc>
          <w:tcPr>
            <w:tcW w:w="5450" w:type="dxa"/>
            <w:tcBorders>
              <w:top w:val="single" w:color="auto" w:sz="4" w:space="0"/>
              <w:left w:val="single" w:color="auto" w:sz="4" w:space="0"/>
              <w:bottom w:val="single" w:color="auto" w:sz="4" w:space="0"/>
              <w:right w:val="single" w:color="auto" w:sz="4" w:space="0"/>
            </w:tcBorders>
            <w:noWrap w:val="0"/>
            <w:vAlign w:val="center"/>
          </w:tcPr>
          <w:p w14:paraId="027F48F4">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合同签订后3个工作日内启动审计，在2026年12月20日之前配合项目组完成前置审查</w:t>
            </w:r>
          </w:p>
        </w:tc>
        <w:tc>
          <w:tcPr>
            <w:tcW w:w="894" w:type="dxa"/>
            <w:tcBorders>
              <w:top w:val="single" w:color="auto" w:sz="4" w:space="0"/>
              <w:left w:val="single" w:color="auto" w:sz="4" w:space="0"/>
              <w:bottom w:val="single" w:color="auto" w:sz="4" w:space="0"/>
              <w:right w:val="single" w:color="auto" w:sz="4" w:space="0"/>
            </w:tcBorders>
            <w:noWrap w:val="0"/>
            <w:vAlign w:val="center"/>
          </w:tcPr>
          <w:p w14:paraId="71934F56">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1</w:t>
            </w:r>
          </w:p>
        </w:tc>
        <w:tc>
          <w:tcPr>
            <w:tcW w:w="963" w:type="dxa"/>
            <w:tcBorders>
              <w:top w:val="single" w:color="auto" w:sz="4" w:space="0"/>
              <w:left w:val="single" w:color="auto" w:sz="4" w:space="0"/>
              <w:bottom w:val="single" w:color="auto" w:sz="4" w:space="0"/>
              <w:right w:val="single" w:color="auto" w:sz="4" w:space="0"/>
            </w:tcBorders>
            <w:noWrap w:val="0"/>
            <w:vAlign w:val="center"/>
          </w:tcPr>
          <w:p w14:paraId="6B644DF6">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1787" w:type="dxa"/>
            <w:tcBorders>
              <w:top w:val="single" w:color="auto" w:sz="4" w:space="0"/>
              <w:left w:val="single" w:color="auto" w:sz="4" w:space="0"/>
              <w:bottom w:val="single" w:color="auto" w:sz="4" w:space="0"/>
              <w:right w:val="single" w:color="auto" w:sz="4" w:space="0"/>
            </w:tcBorders>
            <w:noWrap w:val="0"/>
            <w:vAlign w:val="center"/>
          </w:tcPr>
          <w:p w14:paraId="1F705FF4">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1531" w:type="dxa"/>
            <w:tcBorders>
              <w:top w:val="single" w:color="auto" w:sz="4" w:space="0"/>
              <w:left w:val="single" w:color="auto" w:sz="4" w:space="0"/>
              <w:bottom w:val="single" w:color="auto" w:sz="4" w:space="0"/>
              <w:right w:val="single" w:color="auto" w:sz="4" w:space="0"/>
            </w:tcBorders>
            <w:noWrap w:val="0"/>
            <w:vAlign w:val="center"/>
          </w:tcPr>
          <w:p w14:paraId="38A2C238">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2AB48AD">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r>
      <w:tr w14:paraId="79631F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49" w:type="dxa"/>
            <w:tcBorders>
              <w:top w:val="single" w:color="auto" w:sz="4" w:space="0"/>
              <w:left w:val="single" w:color="auto" w:sz="4" w:space="0"/>
              <w:bottom w:val="single" w:color="auto" w:sz="4" w:space="0"/>
              <w:right w:val="single" w:color="auto" w:sz="4" w:space="0"/>
            </w:tcBorders>
            <w:noWrap w:val="0"/>
            <w:vAlign w:val="center"/>
          </w:tcPr>
          <w:p w14:paraId="716131AD">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2</w:t>
            </w:r>
          </w:p>
        </w:tc>
        <w:tc>
          <w:tcPr>
            <w:tcW w:w="1406" w:type="dxa"/>
            <w:tcBorders>
              <w:top w:val="single" w:color="auto" w:sz="4" w:space="0"/>
              <w:left w:val="single" w:color="auto" w:sz="4" w:space="0"/>
              <w:bottom w:val="single" w:color="auto" w:sz="4" w:space="0"/>
              <w:right w:val="single" w:color="auto" w:sz="4" w:space="0"/>
            </w:tcBorders>
            <w:noWrap w:val="0"/>
            <w:vAlign w:val="center"/>
          </w:tcPr>
          <w:p w14:paraId="7D018874">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项目专项审计报告</w:t>
            </w:r>
          </w:p>
        </w:tc>
        <w:tc>
          <w:tcPr>
            <w:tcW w:w="5450" w:type="dxa"/>
            <w:tcBorders>
              <w:top w:val="single" w:color="auto" w:sz="4" w:space="0"/>
              <w:left w:val="single" w:color="auto" w:sz="4" w:space="0"/>
              <w:bottom w:val="single" w:color="auto" w:sz="4" w:space="0"/>
              <w:right w:val="single" w:color="auto" w:sz="4" w:space="0"/>
            </w:tcBorders>
            <w:noWrap w:val="0"/>
            <w:vAlign w:val="center"/>
          </w:tcPr>
          <w:p w14:paraId="78131B9A">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依据省科技厅要求，对项目财政资金和自筹资金的管理使用情况进行审计，出具带防伪标识的专项审计报告。</w:t>
            </w:r>
          </w:p>
          <w:p w14:paraId="5C7D234E">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报告包含以下内容：（一）项目基本情况：包括项目承担单位及合作单位基本情况、项目立项及实施情况（项目名称、编号、起止时间、负责人、主要研究人员、研究内容等）。如存在单位变更、项目负责人变更、项目延期、任务目标调整、总预算调剂等情况，须重点披露申请变更及批复情况。</w:t>
            </w:r>
          </w:p>
          <w:p w14:paraId="48CFEF24">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二）项目预算安排及执行情况：包括资金预算安排及调剂情况（含预算批复数、调剂数、调剂后预算数）、省级财政资金到位及拨付合作单位情况、项目总投资预算执行情况、项目资金使用情况（按设备费、业务费、劳务费、间接费用、人员费、基本建设费等科目分别列示预算批复数、调整后预算、预算执行数）。</w:t>
            </w:r>
          </w:p>
          <w:p w14:paraId="1CFC92C9">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（三）经济效益完成情况：经审计确认新增产值、新增收入、新增利润、新增税收等经济指标完成值及完成率，注明数据测算依据来源。</w:t>
            </w:r>
          </w:p>
          <w:p w14:paraId="185EE137">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四）财务核算规范情况：说明承担单位及合作单位使用的财务系统、资金单独核算情况（省级财政资金和其他来源资金须分别单独核算）、会计科目设置情况。如存在未单独核算、挤占挪用等问题，须在“资金管理和使用中的主要问题及建议”中逐项列示。</w:t>
            </w:r>
          </w:p>
          <w:p w14:paraId="457A17B3">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（五）审计意见：根据审计结果出具无保留意见或保留意见的审计结论。</w:t>
            </w:r>
          </w:p>
          <w:p w14:paraId="4D3F0307">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（六）附表：须随报告一同出具以下附表：①项目资金辅助账汇总表；②项目资金支出情况明细表；③项目预算调整情况表；④经济效益测算表；⑤项目设备清单等。</w:t>
            </w:r>
          </w:p>
          <w:p w14:paraId="4B5B553A">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（七）防伪及附件要求：报告须包含防伪页、中介机构营业执照、执业证书、注册会计师证书、中介机构声明书（参考高企）等。</w:t>
            </w:r>
          </w:p>
        </w:tc>
        <w:tc>
          <w:tcPr>
            <w:tcW w:w="894" w:type="dxa"/>
            <w:tcBorders>
              <w:top w:val="single" w:color="auto" w:sz="4" w:space="0"/>
              <w:left w:val="single" w:color="auto" w:sz="4" w:space="0"/>
              <w:bottom w:val="single" w:color="auto" w:sz="4" w:space="0"/>
              <w:right w:val="single" w:color="auto" w:sz="4" w:space="0"/>
            </w:tcBorders>
            <w:noWrap w:val="0"/>
            <w:vAlign w:val="center"/>
          </w:tcPr>
          <w:p w14:paraId="6C66D640">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3</w:t>
            </w:r>
          </w:p>
        </w:tc>
        <w:tc>
          <w:tcPr>
            <w:tcW w:w="963" w:type="dxa"/>
            <w:tcBorders>
              <w:top w:val="single" w:color="auto" w:sz="4" w:space="0"/>
              <w:left w:val="single" w:color="auto" w:sz="4" w:space="0"/>
              <w:bottom w:val="single" w:color="auto" w:sz="4" w:space="0"/>
              <w:right w:val="single" w:color="auto" w:sz="4" w:space="0"/>
            </w:tcBorders>
            <w:noWrap w:val="0"/>
            <w:vAlign w:val="center"/>
          </w:tcPr>
          <w:p w14:paraId="5C8894F0">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1787" w:type="dxa"/>
            <w:tcBorders>
              <w:top w:val="single" w:color="auto" w:sz="4" w:space="0"/>
              <w:left w:val="single" w:color="auto" w:sz="4" w:space="0"/>
              <w:bottom w:val="single" w:color="auto" w:sz="4" w:space="0"/>
              <w:right w:val="single" w:color="auto" w:sz="4" w:space="0"/>
            </w:tcBorders>
            <w:noWrap w:val="0"/>
            <w:vAlign w:val="center"/>
          </w:tcPr>
          <w:p w14:paraId="32EEE78D">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1531" w:type="dxa"/>
            <w:tcBorders>
              <w:top w:val="single" w:color="auto" w:sz="4" w:space="0"/>
              <w:left w:val="single" w:color="auto" w:sz="4" w:space="0"/>
              <w:bottom w:val="single" w:color="auto" w:sz="4" w:space="0"/>
              <w:right w:val="single" w:color="auto" w:sz="4" w:space="0"/>
            </w:tcBorders>
            <w:noWrap w:val="0"/>
            <w:vAlign w:val="center"/>
          </w:tcPr>
          <w:p w14:paraId="7FF06E16">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CD0CE5B">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r>
      <w:tr w14:paraId="00BD02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49" w:type="dxa"/>
            <w:tcBorders>
              <w:top w:val="single" w:color="auto" w:sz="4" w:space="0"/>
              <w:left w:val="single" w:color="auto" w:sz="4" w:space="0"/>
              <w:bottom w:val="single" w:color="auto" w:sz="4" w:space="0"/>
              <w:right w:val="single" w:color="auto" w:sz="4" w:space="0"/>
            </w:tcBorders>
            <w:noWrap w:val="0"/>
            <w:vAlign w:val="center"/>
          </w:tcPr>
          <w:p w14:paraId="453904E5">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3</w:t>
            </w:r>
          </w:p>
        </w:tc>
        <w:tc>
          <w:tcPr>
            <w:tcW w:w="1406" w:type="dxa"/>
            <w:tcBorders>
              <w:top w:val="single" w:color="auto" w:sz="4" w:space="0"/>
              <w:left w:val="single" w:color="auto" w:sz="4" w:space="0"/>
              <w:bottom w:val="single" w:color="auto" w:sz="4" w:space="0"/>
              <w:right w:val="single" w:color="auto" w:sz="4" w:space="0"/>
            </w:tcBorders>
            <w:noWrap w:val="0"/>
            <w:vAlign w:val="center"/>
          </w:tcPr>
          <w:p w14:paraId="657DEC3E">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配套服务</w:t>
            </w:r>
          </w:p>
        </w:tc>
        <w:tc>
          <w:tcPr>
            <w:tcW w:w="5450" w:type="dxa"/>
            <w:tcBorders>
              <w:top w:val="single" w:color="auto" w:sz="4" w:space="0"/>
              <w:left w:val="single" w:color="auto" w:sz="4" w:space="0"/>
              <w:bottom w:val="single" w:color="auto" w:sz="4" w:space="0"/>
              <w:right w:val="single" w:color="auto" w:sz="4" w:space="0"/>
            </w:tcBorders>
            <w:noWrap w:val="0"/>
            <w:vAlign w:val="center"/>
          </w:tcPr>
          <w:p w14:paraId="5F0631BE">
            <w:pPr>
              <w:keepNext w:val="0"/>
              <w:keepLines w:val="0"/>
              <w:pageBreakBefore w:val="0"/>
              <w:widowControl w:val="0"/>
              <w:kinsoku w:val="0"/>
              <w:wordWrap/>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000000"/>
                <w:kern w:val="0"/>
                <w:sz w:val="21"/>
                <w:szCs w:val="21"/>
                <w:highlight w:val="none"/>
                <w:lang w:val="en-US" w:eastAsia="zh-CN" w:bidi="ar-SA"/>
              </w:rPr>
            </w:pPr>
            <w:r>
              <w:rPr>
                <w:rFonts w:hint="eastAsia" w:ascii="宋体" w:hAnsi="宋体" w:eastAsia="宋体" w:cs="宋体"/>
                <w:snapToGrid w:val="0"/>
                <w:color w:val="000000"/>
                <w:kern w:val="0"/>
                <w:sz w:val="21"/>
                <w:szCs w:val="21"/>
                <w:highlight w:val="none"/>
                <w:lang w:val="en-US" w:eastAsia="zh-CN" w:bidi="ar-SA"/>
              </w:rPr>
              <w:t>1.熟悉山东省重点研发计划资金管理办法及科研项目经费审计要求，并</w:t>
            </w:r>
            <w:r>
              <w:rPr>
                <w:rFonts w:hint="eastAsia" w:ascii="宋体" w:hAnsi="宋体" w:eastAsia="宋体" w:cs="宋体"/>
                <w:snapToGrid w:val="0"/>
                <w:color w:val="000000"/>
                <w:kern w:val="0"/>
                <w:sz w:val="21"/>
                <w:szCs w:val="21"/>
                <w:highlight w:val="none"/>
                <w:lang w:val="en-US" w:eastAsia="en-US" w:bidi="ar-SA"/>
              </w:rPr>
              <w:t>协助项目组完成结题相关资料准备工作</w:t>
            </w:r>
            <w:r>
              <w:rPr>
                <w:rFonts w:hint="eastAsia" w:ascii="宋体" w:hAnsi="宋体" w:eastAsia="宋体" w:cs="宋体"/>
                <w:snapToGrid w:val="0"/>
                <w:color w:val="000000"/>
                <w:kern w:val="0"/>
                <w:sz w:val="21"/>
                <w:szCs w:val="21"/>
                <w:highlight w:val="none"/>
                <w:lang w:val="en-US" w:eastAsia="zh-CN" w:bidi="ar-SA"/>
              </w:rPr>
              <w:t>；</w:t>
            </w:r>
          </w:p>
          <w:p w14:paraId="4AED988D">
            <w:pPr>
              <w:keepNext w:val="0"/>
              <w:keepLines w:val="0"/>
              <w:pageBreakBefore w:val="0"/>
              <w:widowControl w:val="0"/>
              <w:kinsoku w:val="0"/>
              <w:wordWrap/>
              <w:overflowPunct/>
              <w:topLinePunct w:val="0"/>
              <w:autoSpaceDE w:val="0"/>
              <w:autoSpaceDN w:val="0"/>
              <w:bidi w:val="0"/>
              <w:adjustRightInd w:val="0"/>
              <w:snapToGrid w:val="0"/>
              <w:spacing w:line="440" w:lineRule="exact"/>
              <w:jc w:val="left"/>
              <w:textAlignment w:val="baseline"/>
              <w:rPr>
                <w:rFonts w:hint="default" w:ascii="宋体" w:hAnsi="宋体" w:eastAsia="宋体" w:cs="宋体"/>
                <w:snapToGrid w:val="0"/>
                <w:color w:val="000000"/>
                <w:kern w:val="0"/>
                <w:sz w:val="21"/>
                <w:szCs w:val="21"/>
                <w:highlight w:val="none"/>
                <w:lang w:val="en-US" w:eastAsia="zh-CN" w:bidi="ar-SA"/>
              </w:rPr>
            </w:pPr>
            <w:r>
              <w:rPr>
                <w:rFonts w:hint="eastAsia" w:ascii="宋体" w:hAnsi="宋体" w:eastAsia="宋体" w:cs="宋体"/>
                <w:snapToGrid w:val="0"/>
                <w:color w:val="000000"/>
                <w:kern w:val="0"/>
                <w:sz w:val="21"/>
                <w:szCs w:val="21"/>
                <w:highlight w:val="none"/>
                <w:lang w:val="en-US" w:eastAsia="zh-CN" w:bidi="ar-SA"/>
              </w:rPr>
              <w:t>2.</w:t>
            </w:r>
            <w:r>
              <w:rPr>
                <w:rFonts w:hint="eastAsia" w:ascii="宋体" w:hAnsi="宋体" w:eastAsia="宋体" w:cs="宋体"/>
                <w:snapToGrid w:val="0"/>
                <w:color w:val="000000"/>
                <w:kern w:val="0"/>
                <w:sz w:val="21"/>
                <w:szCs w:val="21"/>
                <w:highlight w:val="none"/>
                <w:lang w:val="en-US" w:eastAsia="en-US" w:bidi="ar-SA"/>
              </w:rPr>
              <w:t>配合项目组完成上级主管部门发现的审计问题的解释与补充材料的提供，并参加审查会议进行相关问题答疑</w:t>
            </w:r>
            <w:r>
              <w:rPr>
                <w:rFonts w:hint="eastAsia" w:ascii="宋体" w:hAnsi="宋体" w:eastAsia="宋体" w:cs="宋体"/>
                <w:snapToGrid w:val="0"/>
                <w:color w:val="000000"/>
                <w:kern w:val="0"/>
                <w:sz w:val="21"/>
                <w:szCs w:val="21"/>
                <w:highlight w:val="none"/>
                <w:lang w:val="en-US" w:eastAsia="zh-CN" w:bidi="ar-SA"/>
              </w:rPr>
              <w:t>。</w:t>
            </w:r>
          </w:p>
        </w:tc>
        <w:tc>
          <w:tcPr>
            <w:tcW w:w="894" w:type="dxa"/>
            <w:tcBorders>
              <w:top w:val="single" w:color="auto" w:sz="4" w:space="0"/>
              <w:left w:val="single" w:color="auto" w:sz="4" w:space="0"/>
              <w:bottom w:val="single" w:color="auto" w:sz="4" w:space="0"/>
              <w:right w:val="single" w:color="auto" w:sz="4" w:space="0"/>
            </w:tcBorders>
            <w:noWrap w:val="0"/>
            <w:vAlign w:val="center"/>
          </w:tcPr>
          <w:p w14:paraId="752A27A9">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r>
              <w:rPr>
                <w:rFonts w:hint="eastAsia" w:ascii="宋体" w:hAnsi="宋体" w:eastAsia="宋体" w:cs="宋体"/>
                <w:snapToGrid w:val="0"/>
                <w:color w:val="000000"/>
                <w:kern w:val="0"/>
                <w:sz w:val="21"/>
                <w:szCs w:val="21"/>
                <w:highlight w:val="none"/>
                <w:lang w:val="en-US" w:eastAsia="en-US" w:bidi="ar-SA"/>
              </w:rPr>
              <w:t>1</w:t>
            </w:r>
          </w:p>
        </w:tc>
        <w:tc>
          <w:tcPr>
            <w:tcW w:w="963" w:type="dxa"/>
            <w:tcBorders>
              <w:top w:val="single" w:color="auto" w:sz="4" w:space="0"/>
              <w:left w:val="single" w:color="auto" w:sz="4" w:space="0"/>
              <w:bottom w:val="single" w:color="auto" w:sz="4" w:space="0"/>
              <w:right w:val="single" w:color="auto" w:sz="4" w:space="0"/>
            </w:tcBorders>
            <w:noWrap w:val="0"/>
            <w:vAlign w:val="center"/>
          </w:tcPr>
          <w:p w14:paraId="5FF6A68B">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1787" w:type="dxa"/>
            <w:tcBorders>
              <w:top w:val="single" w:color="auto" w:sz="4" w:space="0"/>
              <w:left w:val="single" w:color="auto" w:sz="4" w:space="0"/>
              <w:bottom w:val="single" w:color="auto" w:sz="4" w:space="0"/>
              <w:right w:val="single" w:color="auto" w:sz="4" w:space="0"/>
            </w:tcBorders>
            <w:noWrap w:val="0"/>
            <w:vAlign w:val="center"/>
          </w:tcPr>
          <w:p w14:paraId="21840973">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1531" w:type="dxa"/>
            <w:tcBorders>
              <w:top w:val="single" w:color="auto" w:sz="4" w:space="0"/>
              <w:left w:val="single" w:color="auto" w:sz="4" w:space="0"/>
              <w:bottom w:val="single" w:color="auto" w:sz="4" w:space="0"/>
              <w:right w:val="single" w:color="auto" w:sz="4" w:space="0"/>
            </w:tcBorders>
            <w:noWrap w:val="0"/>
            <w:vAlign w:val="center"/>
          </w:tcPr>
          <w:p w14:paraId="656B15DC">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836D8D6">
            <w:pPr>
              <w:keepNext w:val="0"/>
              <w:keepLines w:val="0"/>
              <w:pageBreakBefore w:val="0"/>
              <w:widowControl w:val="0"/>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napToGrid w:val="0"/>
                <w:color w:val="000000"/>
                <w:kern w:val="0"/>
                <w:sz w:val="21"/>
                <w:szCs w:val="21"/>
                <w:highlight w:val="none"/>
                <w:lang w:val="en-US" w:eastAsia="en-US" w:bidi="ar-SA"/>
              </w:rPr>
            </w:pPr>
          </w:p>
        </w:tc>
      </w:tr>
    </w:tbl>
    <w:p w14:paraId="3938303A">
      <w:pPr>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val="en-US" w:eastAsia="en-US" w:bidi="ar-SA"/>
        </w:rPr>
      </w:pPr>
    </w:p>
    <w:p w14:paraId="702D4DE4">
      <w:pPr>
        <w:rPr>
          <w:highlight w:val="none"/>
        </w:rPr>
        <w:sectPr>
          <w:footerReference r:id="rId3" w:type="default"/>
          <w:pgSz w:w="16839" w:h="11905"/>
          <w:pgMar w:top="1011" w:right="1306" w:bottom="985" w:left="1305" w:header="0" w:footer="822" w:gutter="0"/>
          <w:pgNumType w:fmt="decimal"/>
          <w:cols w:space="720" w:num="1"/>
        </w:sectPr>
      </w:pPr>
    </w:p>
    <w:p w14:paraId="368E3143">
      <w:pPr>
        <w:widowControl/>
        <w:kinsoku w:val="0"/>
        <w:autoSpaceDE w:val="0"/>
        <w:autoSpaceDN w:val="0"/>
        <w:adjustRightInd w:val="0"/>
        <w:snapToGrid w:val="0"/>
        <w:spacing w:before="163" w:line="240" w:lineRule="auto"/>
        <w:jc w:val="left"/>
        <w:textAlignment w:val="baseline"/>
        <w:rPr>
          <w:rFonts w:ascii="Arial" w:hAnsi="Arial" w:eastAsia="Arial" w:cs="Arial"/>
          <w:snapToGrid w:val="0"/>
          <w:color w:val="000000"/>
          <w:kern w:val="0"/>
          <w:szCs w:val="21"/>
          <w:highlight w:val="none"/>
          <w:lang w:eastAsia="en-US"/>
        </w:rPr>
      </w:pPr>
    </w:p>
    <w:p w14:paraId="64827D97">
      <w:pPr>
        <w:pStyle w:val="3"/>
        <w:numPr>
          <w:ilvl w:val="0"/>
          <w:numId w:val="0"/>
        </w:numPr>
        <w:spacing w:after="0" w:line="520" w:lineRule="exact"/>
        <w:rPr>
          <w:rFonts w:hint="default" w:ascii="宋体" w:hAnsi="宋体" w:eastAsia="宋体" w:cs="Times New Roman"/>
          <w:sz w:val="24"/>
          <w:highlight w:val="none"/>
          <w:lang w:val="en-US" w:eastAsia="zh-CN"/>
        </w:rPr>
      </w:pPr>
    </w:p>
    <w:p w14:paraId="1BD84473">
      <w:pPr>
        <w:pStyle w:val="8"/>
        <w:ind w:firstLine="640"/>
        <w:jc w:val="center"/>
        <w:rPr>
          <w:rFonts w:hint="default" w:eastAsia="等线"/>
          <w:highlight w:val="none"/>
          <w:lang w:val="en-US" w:eastAsia="zh-CN"/>
        </w:rPr>
      </w:pPr>
      <w:r>
        <w:rPr>
          <w:rFonts w:ascii="等线" w:hAnsi="等线" w:eastAsia="等线" w:cs="宋体"/>
          <w:b/>
          <w:sz w:val="32"/>
          <w:highlight w:val="none"/>
        </w:rPr>
        <w:t>商务条款响应一览表</w:t>
      </w:r>
      <w:r>
        <w:rPr>
          <w:rFonts w:hint="eastAsia" w:ascii="等线" w:hAnsi="等线" w:eastAsia="等线" w:cs="宋体"/>
          <w:b/>
          <w:sz w:val="32"/>
          <w:highlight w:val="none"/>
          <w:lang w:val="en-US" w:eastAsia="zh-CN"/>
        </w:rPr>
        <w:t>及要求</w:t>
      </w:r>
    </w:p>
    <w:tbl>
      <w:tblPr>
        <w:tblStyle w:val="6"/>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66"/>
        <w:gridCol w:w="1159"/>
        <w:gridCol w:w="4947"/>
        <w:gridCol w:w="1747"/>
      </w:tblGrid>
      <w:tr w14:paraId="024CC6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2" w:hRule="atLeast"/>
          <w:jc w:val="center"/>
        </w:trPr>
        <w:tc>
          <w:tcPr>
            <w:tcW w:w="391" w:type="pct"/>
            <w:tcBorders>
              <w:top w:val="single" w:color="auto" w:sz="4" w:space="0"/>
              <w:left w:val="single" w:color="auto" w:sz="4" w:space="0"/>
              <w:bottom w:val="single" w:color="auto" w:sz="4" w:space="0"/>
              <w:right w:val="single" w:color="auto" w:sz="4" w:space="0"/>
            </w:tcBorders>
            <w:noWrap w:val="0"/>
            <w:vAlign w:val="center"/>
          </w:tcPr>
          <w:p w14:paraId="5DA687AD">
            <w:pPr>
              <w:keepNext w:val="0"/>
              <w:keepLines w:val="0"/>
              <w:pageBreakBefore w:val="0"/>
              <w:widowControl w:val="0"/>
              <w:kinsoku/>
              <w:wordWrap/>
              <w:overflowPunct/>
              <w:topLinePunct w:val="0"/>
              <w:autoSpaceDE/>
              <w:autoSpaceDN/>
              <w:bidi w:val="0"/>
              <w:spacing w:line="440" w:lineRule="exact"/>
              <w:jc w:val="center"/>
              <w:textAlignment w:val="auto"/>
              <w:rPr>
                <w:rFonts w:ascii="宋体" w:hAnsi="宋体" w:cs="宋体"/>
                <w:bCs/>
                <w:sz w:val="21"/>
                <w:szCs w:val="21"/>
                <w:highlight w:val="none"/>
              </w:rPr>
            </w:pPr>
            <w:r>
              <w:rPr>
                <w:rFonts w:hint="eastAsia" w:ascii="宋体" w:hAnsi="宋体" w:cs="宋体"/>
                <w:bCs/>
                <w:sz w:val="21"/>
                <w:szCs w:val="21"/>
                <w:highlight w:val="none"/>
              </w:rPr>
              <w:t>序号</w:t>
            </w:r>
          </w:p>
        </w:tc>
        <w:tc>
          <w:tcPr>
            <w:tcW w:w="680" w:type="pct"/>
            <w:tcBorders>
              <w:top w:val="single" w:color="auto" w:sz="4" w:space="0"/>
              <w:left w:val="single" w:color="auto" w:sz="4" w:space="0"/>
              <w:bottom w:val="single" w:color="auto" w:sz="4" w:space="0"/>
              <w:right w:val="single" w:color="auto" w:sz="4" w:space="0"/>
            </w:tcBorders>
            <w:noWrap w:val="0"/>
            <w:vAlign w:val="center"/>
          </w:tcPr>
          <w:p w14:paraId="68DA9FA8">
            <w:pPr>
              <w:keepNext w:val="0"/>
              <w:keepLines w:val="0"/>
              <w:pageBreakBefore w:val="0"/>
              <w:widowControl w:val="0"/>
              <w:kinsoku/>
              <w:wordWrap/>
              <w:overflowPunct/>
              <w:topLinePunct w:val="0"/>
              <w:autoSpaceDE/>
              <w:autoSpaceDN/>
              <w:bidi w:val="0"/>
              <w:spacing w:line="440" w:lineRule="exact"/>
              <w:jc w:val="center"/>
              <w:textAlignment w:val="auto"/>
              <w:rPr>
                <w:rFonts w:ascii="宋体" w:hAnsi="宋体" w:cs="宋体"/>
                <w:bCs/>
                <w:sz w:val="21"/>
                <w:szCs w:val="21"/>
                <w:highlight w:val="none"/>
              </w:rPr>
            </w:pPr>
            <w:r>
              <w:rPr>
                <w:rFonts w:hint="eastAsia" w:ascii="宋体" w:hAnsi="宋体" w:cs="宋体"/>
                <w:bCs/>
                <w:sz w:val="21"/>
                <w:szCs w:val="21"/>
                <w:highlight w:val="none"/>
              </w:rPr>
              <w:t>项目名称</w:t>
            </w:r>
          </w:p>
        </w:tc>
        <w:tc>
          <w:tcPr>
            <w:tcW w:w="2903" w:type="pct"/>
            <w:tcBorders>
              <w:top w:val="single" w:color="auto" w:sz="4" w:space="0"/>
              <w:left w:val="single" w:color="auto" w:sz="4" w:space="0"/>
              <w:bottom w:val="single" w:color="auto" w:sz="4" w:space="0"/>
              <w:right w:val="single" w:color="auto" w:sz="4" w:space="0"/>
            </w:tcBorders>
            <w:noWrap w:val="0"/>
            <w:vAlign w:val="center"/>
          </w:tcPr>
          <w:p w14:paraId="2427AFC3">
            <w:pPr>
              <w:keepNext w:val="0"/>
              <w:keepLines w:val="0"/>
              <w:pageBreakBefore w:val="0"/>
              <w:widowControl w:val="0"/>
              <w:kinsoku/>
              <w:wordWrap/>
              <w:overflowPunct/>
              <w:topLinePunct w:val="0"/>
              <w:autoSpaceDE/>
              <w:autoSpaceDN/>
              <w:bidi w:val="0"/>
              <w:adjustRightInd w:val="0"/>
              <w:snapToGrid w:val="0"/>
              <w:spacing w:before="100" w:beforeAutospacing="1" w:after="100" w:afterAutospacing="1" w:line="440" w:lineRule="exact"/>
              <w:jc w:val="center"/>
              <w:textAlignment w:val="auto"/>
              <w:rPr>
                <w:rFonts w:ascii="宋体" w:hAnsi="宋体" w:cs="宋体"/>
                <w:sz w:val="21"/>
                <w:szCs w:val="21"/>
                <w:highlight w:val="none"/>
              </w:rPr>
            </w:pPr>
            <w:r>
              <w:rPr>
                <w:rFonts w:hint="eastAsia" w:ascii="宋体" w:hAnsi="宋体" w:cs="宋体"/>
                <w:sz w:val="21"/>
                <w:szCs w:val="21"/>
                <w:highlight w:val="none"/>
              </w:rPr>
              <w:t>采购人要求</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090F76CA">
            <w:pPr>
              <w:keepNext w:val="0"/>
              <w:keepLines w:val="0"/>
              <w:pageBreakBefore w:val="0"/>
              <w:widowControl w:val="0"/>
              <w:kinsoku/>
              <w:wordWrap/>
              <w:overflowPunct/>
              <w:topLinePunct w:val="0"/>
              <w:autoSpaceDE/>
              <w:autoSpaceDN/>
              <w:bidi w:val="0"/>
              <w:snapToGrid w:val="0"/>
              <w:spacing w:before="100" w:beforeAutospacing="1" w:after="100" w:afterAutospacing="1" w:line="440" w:lineRule="exact"/>
              <w:jc w:val="center"/>
              <w:textAlignment w:val="auto"/>
              <w:rPr>
                <w:rFonts w:ascii="宋体" w:hAnsi="宋体" w:cs="宋体"/>
                <w:sz w:val="21"/>
                <w:szCs w:val="21"/>
                <w:highlight w:val="none"/>
              </w:rPr>
            </w:pPr>
            <w:r>
              <w:rPr>
                <w:rFonts w:hint="eastAsia" w:ascii="宋体" w:hAnsi="宋体" w:cs="宋体"/>
                <w:sz w:val="21"/>
                <w:szCs w:val="21"/>
                <w:highlight w:val="none"/>
              </w:rPr>
              <w:t>供应商响应</w:t>
            </w:r>
          </w:p>
        </w:tc>
      </w:tr>
      <w:tr w14:paraId="1BF929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2" w:hRule="atLeast"/>
          <w:jc w:val="center"/>
        </w:trPr>
        <w:tc>
          <w:tcPr>
            <w:tcW w:w="391" w:type="pct"/>
            <w:tcBorders>
              <w:top w:val="single" w:color="auto" w:sz="4" w:space="0"/>
              <w:left w:val="single" w:color="auto" w:sz="4" w:space="0"/>
              <w:bottom w:val="single" w:color="auto" w:sz="4" w:space="0"/>
              <w:right w:val="single" w:color="auto" w:sz="4" w:space="0"/>
            </w:tcBorders>
            <w:noWrap w:val="0"/>
            <w:vAlign w:val="center"/>
          </w:tcPr>
          <w:p w14:paraId="32E2DE26">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1</w:t>
            </w:r>
          </w:p>
        </w:tc>
        <w:tc>
          <w:tcPr>
            <w:tcW w:w="680" w:type="pct"/>
            <w:tcBorders>
              <w:top w:val="single" w:color="auto" w:sz="4" w:space="0"/>
              <w:left w:val="single" w:color="auto" w:sz="4" w:space="0"/>
              <w:bottom w:val="single" w:color="auto" w:sz="4" w:space="0"/>
              <w:right w:val="single" w:color="auto" w:sz="4" w:space="0"/>
            </w:tcBorders>
            <w:noWrap w:val="0"/>
            <w:vAlign w:val="center"/>
          </w:tcPr>
          <w:p w14:paraId="7E206BA6">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sz w:val="21"/>
                <w:szCs w:val="21"/>
                <w:highlight w:val="none"/>
              </w:rPr>
            </w:pPr>
            <w:r>
              <w:rPr>
                <w:rFonts w:hint="eastAsia" w:ascii="宋体" w:hAnsi="宋体"/>
                <w:sz w:val="21"/>
                <w:szCs w:val="21"/>
                <w:highlight w:val="none"/>
              </w:rPr>
              <w:t>成交价</w:t>
            </w:r>
          </w:p>
        </w:tc>
        <w:tc>
          <w:tcPr>
            <w:tcW w:w="2903" w:type="pct"/>
            <w:tcBorders>
              <w:top w:val="single" w:color="auto" w:sz="4" w:space="0"/>
              <w:left w:val="single" w:color="auto" w:sz="4" w:space="0"/>
              <w:bottom w:val="single" w:color="auto" w:sz="4" w:space="0"/>
              <w:right w:val="single" w:color="auto" w:sz="4" w:space="0"/>
            </w:tcBorders>
            <w:noWrap w:val="0"/>
            <w:vAlign w:val="center"/>
          </w:tcPr>
          <w:p w14:paraId="7288F49B">
            <w:pPr>
              <w:keepNext w:val="0"/>
              <w:keepLines w:val="0"/>
              <w:pageBreakBefore w:val="0"/>
              <w:widowControl w:val="0"/>
              <w:kinsoku/>
              <w:wordWrap/>
              <w:overflowPunct/>
              <w:topLinePunct w:val="0"/>
              <w:autoSpaceDE/>
              <w:autoSpaceDN/>
              <w:bidi w:val="0"/>
              <w:spacing w:line="440" w:lineRule="exact"/>
              <w:jc w:val="left"/>
              <w:textAlignment w:val="auto"/>
              <w:rPr>
                <w:rFonts w:ascii="宋体" w:hAnsi="宋体" w:cs="宋体"/>
                <w:sz w:val="21"/>
                <w:szCs w:val="21"/>
                <w:highlight w:val="none"/>
              </w:rPr>
            </w:pPr>
            <w:r>
              <w:rPr>
                <w:rFonts w:hint="eastAsia" w:ascii="宋体" w:hAnsi="宋体"/>
                <w:sz w:val="21"/>
                <w:szCs w:val="21"/>
                <w:highlight w:val="none"/>
                <w:lang w:val="en-US" w:eastAsia="zh-CN"/>
              </w:rPr>
              <w:t>人民币</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5F2315E1">
            <w:pPr>
              <w:keepNext w:val="0"/>
              <w:keepLines w:val="0"/>
              <w:pageBreakBefore w:val="0"/>
              <w:widowControl w:val="0"/>
              <w:kinsoku/>
              <w:wordWrap/>
              <w:overflowPunct/>
              <w:topLinePunct w:val="0"/>
              <w:autoSpaceDE/>
              <w:autoSpaceDN/>
              <w:bidi w:val="0"/>
              <w:spacing w:line="440" w:lineRule="exact"/>
              <w:jc w:val="left"/>
              <w:textAlignment w:val="auto"/>
              <w:rPr>
                <w:rFonts w:ascii="宋体" w:hAnsi="宋体" w:cs="宋体"/>
                <w:sz w:val="21"/>
                <w:szCs w:val="21"/>
                <w:highlight w:val="none"/>
              </w:rPr>
            </w:pPr>
          </w:p>
        </w:tc>
      </w:tr>
      <w:tr w14:paraId="11D7EA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391" w:type="pct"/>
            <w:tcBorders>
              <w:top w:val="single" w:color="auto" w:sz="4" w:space="0"/>
              <w:left w:val="single" w:color="auto" w:sz="4" w:space="0"/>
              <w:bottom w:val="single" w:color="auto" w:sz="4" w:space="0"/>
              <w:right w:val="single" w:color="auto" w:sz="4" w:space="0"/>
            </w:tcBorders>
            <w:noWrap w:val="0"/>
            <w:vAlign w:val="center"/>
          </w:tcPr>
          <w:p w14:paraId="1CC09D4E">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2</w:t>
            </w:r>
          </w:p>
        </w:tc>
        <w:tc>
          <w:tcPr>
            <w:tcW w:w="680" w:type="pct"/>
            <w:tcBorders>
              <w:top w:val="single" w:color="auto" w:sz="4" w:space="0"/>
              <w:left w:val="single" w:color="auto" w:sz="4" w:space="0"/>
              <w:bottom w:val="single" w:color="auto" w:sz="4" w:space="0"/>
              <w:right w:val="single" w:color="auto" w:sz="4" w:space="0"/>
            </w:tcBorders>
            <w:noWrap w:val="0"/>
            <w:vAlign w:val="center"/>
          </w:tcPr>
          <w:p w14:paraId="4914FA28">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交付时间</w:t>
            </w:r>
          </w:p>
        </w:tc>
        <w:tc>
          <w:tcPr>
            <w:tcW w:w="2903" w:type="pct"/>
            <w:tcBorders>
              <w:top w:val="single" w:color="auto" w:sz="4" w:space="0"/>
              <w:left w:val="single" w:color="auto" w:sz="4" w:space="0"/>
              <w:bottom w:val="single" w:color="auto" w:sz="4" w:space="0"/>
              <w:right w:val="single" w:color="auto" w:sz="4" w:space="0"/>
            </w:tcBorders>
            <w:noWrap w:val="0"/>
            <w:vAlign w:val="center"/>
          </w:tcPr>
          <w:p w14:paraId="30B6CAF1">
            <w:pPr>
              <w:keepNext w:val="0"/>
              <w:keepLines w:val="0"/>
              <w:pageBreakBefore w:val="0"/>
              <w:widowControl w:val="0"/>
              <w:kinsoku/>
              <w:wordWrap/>
              <w:overflowPunct/>
              <w:topLinePunct w:val="0"/>
              <w:autoSpaceDE/>
              <w:autoSpaceDN/>
              <w:bidi w:val="0"/>
              <w:spacing w:line="440" w:lineRule="exact"/>
              <w:jc w:val="left"/>
              <w:textAlignment w:val="auto"/>
              <w:rPr>
                <w:rFonts w:ascii="宋体" w:hAnsi="宋体" w:cs="宋体"/>
                <w:color w:val="000000"/>
                <w:sz w:val="21"/>
                <w:szCs w:val="21"/>
                <w:highlight w:val="none"/>
              </w:rPr>
            </w:pPr>
            <w:r>
              <w:rPr>
                <w:rFonts w:hint="eastAsia" w:ascii="宋体" w:hAnsi="宋体"/>
                <w:sz w:val="21"/>
                <w:szCs w:val="21"/>
                <w:highlight w:val="none"/>
                <w:lang w:val="en-US" w:eastAsia="zh-CN"/>
              </w:rPr>
              <w:t>合同签订后3个工作日内启动审计，在2026年12月20日之前</w:t>
            </w:r>
            <w:r>
              <w:rPr>
                <w:rFonts w:hint="eastAsia" w:ascii="宋体" w:hAnsi="宋体"/>
                <w:sz w:val="21"/>
                <w:szCs w:val="21"/>
                <w:highlight w:val="none"/>
                <w:lang w:eastAsia="zh-CN"/>
              </w:rPr>
              <w:t>配合</w:t>
            </w:r>
            <w:r>
              <w:rPr>
                <w:rFonts w:hint="eastAsia" w:ascii="宋体" w:hAnsi="宋体"/>
                <w:sz w:val="21"/>
                <w:szCs w:val="21"/>
                <w:highlight w:val="none"/>
                <w:lang w:val="en-US" w:eastAsia="zh-CN"/>
              </w:rPr>
              <w:t>项目组</w:t>
            </w:r>
            <w:r>
              <w:rPr>
                <w:rFonts w:hint="eastAsia" w:ascii="宋体" w:hAnsi="宋体"/>
                <w:sz w:val="21"/>
                <w:szCs w:val="21"/>
                <w:highlight w:val="none"/>
                <w:lang w:eastAsia="zh-CN"/>
              </w:rPr>
              <w:t>完成前置审查，</w:t>
            </w:r>
            <w:r>
              <w:rPr>
                <w:rFonts w:hint="eastAsia" w:ascii="宋体" w:hAnsi="宋体"/>
                <w:sz w:val="21"/>
                <w:szCs w:val="21"/>
                <w:highlight w:val="none"/>
                <w:lang w:val="en-US" w:eastAsia="zh-CN"/>
              </w:rPr>
              <w:t>按照山东省科技厅要求的时间提交最终结果</w:t>
            </w:r>
            <w:r>
              <w:rPr>
                <w:rFonts w:hint="eastAsia" w:ascii="宋体" w:hAnsi="宋体"/>
                <w:sz w:val="21"/>
                <w:szCs w:val="21"/>
                <w:highlight w:val="none"/>
                <w:lang w:eastAsia="zh-CN"/>
              </w:rPr>
              <w:t>。</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653E3D9F">
            <w:pPr>
              <w:keepNext w:val="0"/>
              <w:keepLines w:val="0"/>
              <w:pageBreakBefore w:val="0"/>
              <w:widowControl w:val="0"/>
              <w:kinsoku/>
              <w:wordWrap/>
              <w:overflowPunct/>
              <w:topLinePunct w:val="0"/>
              <w:autoSpaceDE/>
              <w:autoSpaceDN/>
              <w:bidi w:val="0"/>
              <w:spacing w:line="440" w:lineRule="exact"/>
              <w:jc w:val="left"/>
              <w:textAlignment w:val="auto"/>
              <w:rPr>
                <w:rFonts w:ascii="宋体" w:hAnsi="宋体" w:cs="宋体"/>
                <w:sz w:val="21"/>
                <w:szCs w:val="21"/>
                <w:highlight w:val="none"/>
              </w:rPr>
            </w:pPr>
          </w:p>
        </w:tc>
      </w:tr>
      <w:tr w14:paraId="182479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6" w:hRule="atLeast"/>
          <w:jc w:val="center"/>
        </w:trPr>
        <w:tc>
          <w:tcPr>
            <w:tcW w:w="391" w:type="pct"/>
            <w:tcBorders>
              <w:top w:val="single" w:color="auto" w:sz="4" w:space="0"/>
              <w:left w:val="single" w:color="auto" w:sz="4" w:space="0"/>
              <w:bottom w:val="single" w:color="auto" w:sz="4" w:space="0"/>
              <w:right w:val="single" w:color="auto" w:sz="4" w:space="0"/>
            </w:tcBorders>
            <w:noWrap w:val="0"/>
            <w:vAlign w:val="center"/>
          </w:tcPr>
          <w:p w14:paraId="627EBBAE">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3</w:t>
            </w:r>
          </w:p>
        </w:tc>
        <w:tc>
          <w:tcPr>
            <w:tcW w:w="680" w:type="pct"/>
            <w:tcBorders>
              <w:top w:val="single" w:color="auto" w:sz="4" w:space="0"/>
              <w:left w:val="single" w:color="auto" w:sz="4" w:space="0"/>
              <w:bottom w:val="single" w:color="auto" w:sz="4" w:space="0"/>
              <w:right w:val="single" w:color="auto" w:sz="4" w:space="0"/>
            </w:tcBorders>
            <w:noWrap w:val="0"/>
            <w:vAlign w:val="center"/>
          </w:tcPr>
          <w:p w14:paraId="669EF053">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sz w:val="21"/>
                <w:szCs w:val="21"/>
                <w:highlight w:val="none"/>
              </w:rPr>
            </w:pPr>
            <w:r>
              <w:rPr>
                <w:rFonts w:hint="eastAsia" w:ascii="宋体" w:hAnsi="宋体"/>
                <w:sz w:val="21"/>
                <w:szCs w:val="21"/>
                <w:highlight w:val="none"/>
              </w:rPr>
              <w:t>付款方式</w:t>
            </w:r>
          </w:p>
        </w:tc>
        <w:tc>
          <w:tcPr>
            <w:tcW w:w="2903" w:type="pct"/>
            <w:tcBorders>
              <w:top w:val="single" w:color="auto" w:sz="4" w:space="0"/>
              <w:left w:val="single" w:color="auto" w:sz="4" w:space="0"/>
              <w:bottom w:val="single" w:color="auto" w:sz="4" w:space="0"/>
              <w:right w:val="single" w:color="auto" w:sz="4" w:space="0"/>
            </w:tcBorders>
            <w:noWrap w:val="0"/>
            <w:vAlign w:val="center"/>
          </w:tcPr>
          <w:p w14:paraId="47D59D8A">
            <w:pPr>
              <w:keepNext w:val="0"/>
              <w:keepLines w:val="0"/>
              <w:pageBreakBefore w:val="0"/>
              <w:widowControl w:val="0"/>
              <w:kinsoku/>
              <w:wordWrap/>
              <w:overflowPunct/>
              <w:topLinePunct w:val="0"/>
              <w:autoSpaceDE/>
              <w:autoSpaceDN/>
              <w:bidi w:val="0"/>
              <w:spacing w:line="440" w:lineRule="exact"/>
              <w:jc w:val="left"/>
              <w:textAlignment w:val="auto"/>
              <w:rPr>
                <w:rFonts w:hint="eastAsia" w:ascii="宋体" w:hAnsi="宋体" w:eastAsia="宋体" w:cs="宋体"/>
                <w:color w:val="000000"/>
                <w:sz w:val="21"/>
                <w:szCs w:val="21"/>
                <w:highlight w:val="none"/>
                <w:lang w:eastAsia="zh-CN"/>
              </w:rPr>
            </w:pPr>
            <w:r>
              <w:rPr>
                <w:rFonts w:hint="eastAsia" w:ascii="宋体" w:hAnsi="宋体"/>
                <w:sz w:val="21"/>
                <w:szCs w:val="21"/>
                <w:highlight w:val="none"/>
                <w:lang w:val="en-US" w:eastAsia="zh-CN"/>
              </w:rPr>
              <w:t>完成审计报告后，本项目结题验收经上级主管部门审核通过后支付100%。</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500B7514">
            <w:pPr>
              <w:keepNext w:val="0"/>
              <w:keepLines w:val="0"/>
              <w:pageBreakBefore w:val="0"/>
              <w:widowControl w:val="0"/>
              <w:kinsoku/>
              <w:wordWrap/>
              <w:overflowPunct/>
              <w:topLinePunct w:val="0"/>
              <w:autoSpaceDE/>
              <w:autoSpaceDN/>
              <w:bidi w:val="0"/>
              <w:spacing w:line="440" w:lineRule="exact"/>
              <w:jc w:val="left"/>
              <w:textAlignment w:val="auto"/>
              <w:rPr>
                <w:rFonts w:ascii="宋体" w:hAnsi="宋体" w:cs="宋体"/>
                <w:sz w:val="21"/>
                <w:szCs w:val="21"/>
                <w:highlight w:val="none"/>
              </w:rPr>
            </w:pPr>
          </w:p>
        </w:tc>
      </w:tr>
      <w:tr w14:paraId="2C255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6" w:hRule="atLeast"/>
          <w:jc w:val="center"/>
        </w:trPr>
        <w:tc>
          <w:tcPr>
            <w:tcW w:w="391" w:type="pct"/>
            <w:tcBorders>
              <w:top w:val="single" w:color="auto" w:sz="4" w:space="0"/>
              <w:left w:val="single" w:color="auto" w:sz="4" w:space="0"/>
              <w:bottom w:val="single" w:color="auto" w:sz="4" w:space="0"/>
              <w:right w:val="single" w:color="auto" w:sz="4" w:space="0"/>
            </w:tcBorders>
            <w:noWrap w:val="0"/>
            <w:vAlign w:val="center"/>
          </w:tcPr>
          <w:p w14:paraId="1364B58C">
            <w:pPr>
              <w:spacing w:line="420" w:lineRule="exact"/>
              <w:jc w:val="center"/>
              <w:rPr>
                <w:rFonts w:hint="eastAsia" w:ascii="宋体" w:hAnsi="宋体" w:cs="宋体"/>
                <w:bCs/>
                <w:sz w:val="21"/>
                <w:szCs w:val="21"/>
                <w:highlight w:val="none"/>
              </w:rPr>
            </w:pPr>
            <w:r>
              <w:rPr>
                <w:rFonts w:ascii="宋体" w:hAnsi="宋体"/>
                <w:bCs/>
                <w:sz w:val="21"/>
                <w:szCs w:val="21"/>
                <w:highlight w:val="none"/>
              </w:rPr>
              <w:t>4</w:t>
            </w:r>
          </w:p>
        </w:tc>
        <w:tc>
          <w:tcPr>
            <w:tcW w:w="680" w:type="pct"/>
            <w:tcBorders>
              <w:top w:val="single" w:color="auto" w:sz="4" w:space="0"/>
              <w:left w:val="single" w:color="auto" w:sz="4" w:space="0"/>
              <w:bottom w:val="single" w:color="auto" w:sz="4" w:space="0"/>
              <w:right w:val="single" w:color="auto" w:sz="4" w:space="0"/>
            </w:tcBorders>
            <w:noWrap w:val="0"/>
            <w:vAlign w:val="center"/>
          </w:tcPr>
          <w:p w14:paraId="7DC86C45">
            <w:pPr>
              <w:tabs>
                <w:tab w:val="left" w:pos="420"/>
              </w:tabs>
              <w:spacing w:line="420" w:lineRule="exact"/>
              <w:jc w:val="center"/>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验收</w:t>
            </w:r>
          </w:p>
        </w:tc>
        <w:tc>
          <w:tcPr>
            <w:tcW w:w="2903" w:type="pct"/>
            <w:tcBorders>
              <w:top w:val="single" w:color="auto" w:sz="4" w:space="0"/>
              <w:left w:val="single" w:color="auto" w:sz="4" w:space="0"/>
              <w:bottom w:val="single" w:color="auto" w:sz="4" w:space="0"/>
              <w:right w:val="single" w:color="auto" w:sz="4" w:space="0"/>
            </w:tcBorders>
            <w:noWrap w:val="0"/>
            <w:vAlign w:val="center"/>
          </w:tcPr>
          <w:p w14:paraId="0F175DBB">
            <w:pPr>
              <w:keepNext w:val="0"/>
              <w:keepLines w:val="0"/>
              <w:pageBreakBefore w:val="0"/>
              <w:widowControl w:val="0"/>
              <w:kinsoku/>
              <w:wordWrap/>
              <w:overflowPunct/>
              <w:topLinePunct w:val="0"/>
              <w:autoSpaceDE/>
              <w:autoSpaceDN/>
              <w:bidi w:val="0"/>
              <w:spacing w:line="440" w:lineRule="exact"/>
              <w:jc w:val="left"/>
              <w:textAlignment w:val="auto"/>
              <w:rPr>
                <w:rFonts w:hint="eastAsia" w:ascii="宋体" w:hAnsi="宋体"/>
                <w:sz w:val="21"/>
                <w:szCs w:val="21"/>
                <w:highlight w:val="none"/>
                <w:lang w:eastAsia="zh-CN"/>
              </w:rPr>
            </w:pPr>
            <w:r>
              <w:rPr>
                <w:rFonts w:hint="eastAsia" w:ascii="宋体" w:hAnsi="宋体"/>
                <w:sz w:val="21"/>
                <w:szCs w:val="21"/>
                <w:highlight w:val="none"/>
                <w:lang w:val="en-US" w:eastAsia="zh-CN"/>
              </w:rPr>
              <w:t>审计报告带有防伪标识，符合山东省重大科技创新工程项目综合绩效评价（验收）工作的的要求</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6E475622">
            <w:pPr>
              <w:keepNext w:val="0"/>
              <w:keepLines w:val="0"/>
              <w:pageBreakBefore w:val="0"/>
              <w:widowControl w:val="0"/>
              <w:kinsoku/>
              <w:wordWrap/>
              <w:overflowPunct/>
              <w:topLinePunct w:val="0"/>
              <w:autoSpaceDE/>
              <w:autoSpaceDN/>
              <w:bidi w:val="0"/>
              <w:spacing w:line="440" w:lineRule="exact"/>
              <w:jc w:val="left"/>
              <w:textAlignment w:val="auto"/>
              <w:rPr>
                <w:rFonts w:ascii="宋体" w:hAnsi="宋体" w:cs="宋体"/>
                <w:sz w:val="21"/>
                <w:szCs w:val="21"/>
                <w:highlight w:val="none"/>
              </w:rPr>
            </w:pPr>
          </w:p>
        </w:tc>
      </w:tr>
      <w:tr w14:paraId="0208D8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08" w:hRule="atLeast"/>
          <w:jc w:val="center"/>
        </w:trPr>
        <w:tc>
          <w:tcPr>
            <w:tcW w:w="391" w:type="pct"/>
            <w:tcBorders>
              <w:top w:val="single" w:color="auto" w:sz="4" w:space="0"/>
              <w:left w:val="single" w:color="auto" w:sz="4" w:space="0"/>
              <w:bottom w:val="single" w:color="auto" w:sz="4" w:space="0"/>
              <w:right w:val="single" w:color="auto" w:sz="4" w:space="0"/>
            </w:tcBorders>
            <w:noWrap w:val="0"/>
            <w:vAlign w:val="center"/>
          </w:tcPr>
          <w:p w14:paraId="76144300">
            <w:pPr>
              <w:spacing w:line="420" w:lineRule="exact"/>
              <w:jc w:val="center"/>
              <w:rPr>
                <w:rFonts w:hint="eastAsia" w:ascii="宋体" w:hAnsi="宋体" w:eastAsia="宋体"/>
                <w:bCs/>
                <w:sz w:val="21"/>
                <w:szCs w:val="21"/>
                <w:highlight w:val="none"/>
                <w:lang w:val="en-US" w:eastAsia="zh-CN"/>
              </w:rPr>
            </w:pPr>
            <w:r>
              <w:rPr>
                <w:rFonts w:hint="eastAsia" w:ascii="宋体" w:hAnsi="宋体"/>
                <w:bCs/>
                <w:sz w:val="21"/>
                <w:szCs w:val="21"/>
                <w:highlight w:val="none"/>
                <w:lang w:val="en-US" w:eastAsia="zh-CN"/>
              </w:rPr>
              <w:t>5</w:t>
            </w:r>
          </w:p>
        </w:tc>
        <w:tc>
          <w:tcPr>
            <w:tcW w:w="680" w:type="pct"/>
            <w:tcBorders>
              <w:top w:val="single" w:color="auto" w:sz="4" w:space="0"/>
              <w:left w:val="single" w:color="auto" w:sz="4" w:space="0"/>
              <w:bottom w:val="single" w:color="auto" w:sz="4" w:space="0"/>
              <w:right w:val="single" w:color="auto" w:sz="4" w:space="0"/>
            </w:tcBorders>
            <w:noWrap w:val="0"/>
            <w:vAlign w:val="center"/>
          </w:tcPr>
          <w:p w14:paraId="2EF0A8C9">
            <w:pPr>
              <w:tabs>
                <w:tab w:val="left" w:pos="420"/>
              </w:tabs>
              <w:spacing w:line="420" w:lineRule="exact"/>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培训</w:t>
            </w:r>
          </w:p>
        </w:tc>
        <w:tc>
          <w:tcPr>
            <w:tcW w:w="2903" w:type="pct"/>
            <w:tcBorders>
              <w:top w:val="single" w:color="auto" w:sz="4" w:space="0"/>
              <w:left w:val="single" w:color="auto" w:sz="4" w:space="0"/>
              <w:bottom w:val="single" w:color="auto" w:sz="4" w:space="0"/>
              <w:right w:val="single" w:color="auto" w:sz="4" w:space="0"/>
            </w:tcBorders>
            <w:noWrap w:val="0"/>
            <w:vAlign w:val="center"/>
          </w:tcPr>
          <w:p w14:paraId="204D1152">
            <w:pPr>
              <w:keepNext w:val="0"/>
              <w:keepLines w:val="0"/>
              <w:pageBreakBefore w:val="0"/>
              <w:widowControl w:val="0"/>
              <w:kinsoku/>
              <w:wordWrap/>
              <w:overflowPunct/>
              <w:topLinePunct w:val="0"/>
              <w:autoSpaceDE/>
              <w:autoSpaceDN/>
              <w:bidi w:val="0"/>
              <w:spacing w:line="440" w:lineRule="exact"/>
              <w:jc w:val="left"/>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A．中标人应根据国家有关部门新出台的科技经费监督管理政策，通过新媒体等多种渠道及方式，进行科研经费管理相关政策解读。</w:t>
            </w:r>
          </w:p>
          <w:p w14:paraId="4876BEF2">
            <w:pPr>
              <w:keepNext w:val="0"/>
              <w:keepLines w:val="0"/>
              <w:pageBreakBefore w:val="0"/>
              <w:widowControl w:val="0"/>
              <w:kinsoku/>
              <w:wordWrap/>
              <w:overflowPunct/>
              <w:topLinePunct w:val="0"/>
              <w:autoSpaceDE/>
              <w:autoSpaceDN/>
              <w:bidi w:val="0"/>
              <w:spacing w:line="440" w:lineRule="exact"/>
              <w:jc w:val="left"/>
              <w:textAlignment w:val="auto"/>
              <w:rPr>
                <w:rFonts w:hint="eastAsia" w:ascii="宋体" w:hAnsi="宋体"/>
                <w:sz w:val="21"/>
                <w:szCs w:val="21"/>
                <w:highlight w:val="none"/>
                <w:lang w:val="en-US" w:eastAsia="zh-CN"/>
              </w:rPr>
            </w:pPr>
            <w:r>
              <w:rPr>
                <w:rFonts w:hint="eastAsia" w:ascii="宋体" w:hAnsi="宋体"/>
                <w:sz w:val="21"/>
                <w:szCs w:val="21"/>
                <w:highlight w:val="none"/>
                <w:lang w:val="en-US" w:eastAsia="zh-CN"/>
              </w:rPr>
              <w:t>B．中标人应及时提供相关领域新技术与新信息，山东省科技厅完成验收之前免费提供相关技术咨询。提供项目经费会计核算方面相关政策的咨询服务，确保招标人科技经费财务会计核算的合规合法性；了解招标人科技经费会计核算基础工作，包括会计科目设置、电子软件使用、会计核算程序、会计处理方法等，对存在的问题提出意见和建议。</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7FFE5FAD">
            <w:pPr>
              <w:keepNext w:val="0"/>
              <w:keepLines w:val="0"/>
              <w:pageBreakBefore w:val="0"/>
              <w:widowControl w:val="0"/>
              <w:kinsoku/>
              <w:wordWrap/>
              <w:overflowPunct/>
              <w:topLinePunct w:val="0"/>
              <w:autoSpaceDE/>
              <w:autoSpaceDN/>
              <w:bidi w:val="0"/>
              <w:spacing w:line="440" w:lineRule="exact"/>
              <w:jc w:val="left"/>
              <w:textAlignment w:val="auto"/>
              <w:rPr>
                <w:rFonts w:ascii="宋体" w:hAnsi="宋体" w:cs="宋体"/>
                <w:sz w:val="21"/>
                <w:szCs w:val="21"/>
                <w:highlight w:val="none"/>
              </w:rPr>
            </w:pPr>
          </w:p>
        </w:tc>
      </w:tr>
      <w:tr w14:paraId="71AE2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1" w:hRule="atLeast"/>
          <w:jc w:val="center"/>
        </w:trPr>
        <w:tc>
          <w:tcPr>
            <w:tcW w:w="391" w:type="pct"/>
            <w:tcBorders>
              <w:top w:val="single" w:color="auto" w:sz="4" w:space="0"/>
              <w:left w:val="single" w:color="auto" w:sz="4" w:space="0"/>
              <w:bottom w:val="single" w:color="auto" w:sz="4" w:space="0"/>
              <w:right w:val="single" w:color="auto" w:sz="4" w:space="0"/>
            </w:tcBorders>
            <w:noWrap w:val="0"/>
            <w:vAlign w:val="center"/>
          </w:tcPr>
          <w:p w14:paraId="28472E08">
            <w:pPr>
              <w:spacing w:line="420" w:lineRule="exact"/>
              <w:jc w:val="center"/>
              <w:rPr>
                <w:rFonts w:hint="default" w:ascii="宋体" w:hAnsi="宋体"/>
                <w:bCs/>
                <w:sz w:val="21"/>
                <w:szCs w:val="21"/>
                <w:highlight w:val="none"/>
                <w:lang w:val="en-US" w:eastAsia="zh-CN"/>
              </w:rPr>
            </w:pPr>
            <w:r>
              <w:rPr>
                <w:rFonts w:hint="eastAsia" w:ascii="宋体" w:hAnsi="宋体"/>
                <w:bCs/>
                <w:sz w:val="21"/>
                <w:szCs w:val="21"/>
                <w:highlight w:val="none"/>
                <w:lang w:val="en-US" w:eastAsia="zh-CN"/>
              </w:rPr>
              <w:t>6</w:t>
            </w:r>
          </w:p>
        </w:tc>
        <w:tc>
          <w:tcPr>
            <w:tcW w:w="680" w:type="pct"/>
            <w:tcBorders>
              <w:top w:val="single" w:color="auto" w:sz="4" w:space="0"/>
              <w:left w:val="single" w:color="auto" w:sz="4" w:space="0"/>
              <w:bottom w:val="single" w:color="auto" w:sz="4" w:space="0"/>
              <w:right w:val="single" w:color="auto" w:sz="4" w:space="0"/>
            </w:tcBorders>
            <w:noWrap w:val="0"/>
            <w:vAlign w:val="center"/>
          </w:tcPr>
          <w:p w14:paraId="774B3FFB">
            <w:pPr>
              <w:tabs>
                <w:tab w:val="left" w:pos="420"/>
              </w:tabs>
              <w:spacing w:line="420" w:lineRule="exact"/>
              <w:jc w:val="center"/>
              <w:rPr>
                <w:rFonts w:hint="eastAsia" w:ascii="宋体" w:hAnsi="宋体"/>
                <w:sz w:val="21"/>
                <w:szCs w:val="21"/>
                <w:highlight w:val="none"/>
                <w:lang w:val="en-US" w:eastAsia="zh-CN"/>
              </w:rPr>
            </w:pPr>
            <w:r>
              <w:rPr>
                <w:rFonts w:hint="eastAsia" w:ascii="宋体" w:hAnsi="宋体"/>
                <w:sz w:val="21"/>
                <w:szCs w:val="21"/>
                <w:highlight w:val="none"/>
                <w:lang w:val="en-US" w:eastAsia="zh-CN"/>
              </w:rPr>
              <w:t>其他</w:t>
            </w:r>
          </w:p>
        </w:tc>
        <w:tc>
          <w:tcPr>
            <w:tcW w:w="2903" w:type="pct"/>
            <w:tcBorders>
              <w:top w:val="single" w:color="auto" w:sz="4" w:space="0"/>
              <w:left w:val="single" w:color="auto" w:sz="4" w:space="0"/>
              <w:bottom w:val="single" w:color="auto" w:sz="4" w:space="0"/>
              <w:right w:val="single" w:color="auto" w:sz="4" w:space="0"/>
            </w:tcBorders>
            <w:noWrap w:val="0"/>
            <w:vAlign w:val="top"/>
          </w:tcPr>
          <w:p w14:paraId="5BA0157D">
            <w:pPr>
              <w:keepNext w:val="0"/>
              <w:keepLines w:val="0"/>
              <w:pageBreakBefore w:val="0"/>
              <w:widowControl w:val="0"/>
              <w:kinsoku/>
              <w:wordWrap/>
              <w:overflowPunct/>
              <w:topLinePunct w:val="0"/>
              <w:autoSpaceDE/>
              <w:autoSpaceDN/>
              <w:bidi w:val="0"/>
              <w:spacing w:line="440" w:lineRule="exact"/>
              <w:jc w:val="left"/>
              <w:textAlignment w:val="auto"/>
              <w:rPr>
                <w:rFonts w:hint="eastAsia" w:ascii="宋体" w:hAnsi="宋体"/>
                <w:kern w:val="2"/>
                <w:sz w:val="21"/>
                <w:szCs w:val="24"/>
                <w:highlight w:val="none"/>
                <w:lang w:val="en-US" w:eastAsia="zh-CN" w:bidi="ar-SA"/>
              </w:rPr>
            </w:pPr>
            <w:r>
              <w:rPr>
                <w:rFonts w:hint="eastAsia" w:ascii="宋体" w:hAnsi="宋体" w:eastAsia="宋体" w:cs="Times New Roman"/>
                <w:sz w:val="21"/>
                <w:szCs w:val="21"/>
                <w:highlight w:val="none"/>
                <w:lang w:val="en-US" w:eastAsia="zh-CN"/>
              </w:rPr>
              <w:t>投标人须对审计过程中获知的项目信息及财务数据严格保密。</w:t>
            </w:r>
          </w:p>
        </w:tc>
        <w:tc>
          <w:tcPr>
            <w:tcW w:w="1025" w:type="pct"/>
            <w:tcBorders>
              <w:top w:val="single" w:color="auto" w:sz="4" w:space="0"/>
              <w:left w:val="single" w:color="auto" w:sz="4" w:space="0"/>
              <w:bottom w:val="single" w:color="auto" w:sz="4" w:space="0"/>
              <w:right w:val="single" w:color="auto" w:sz="4" w:space="0"/>
            </w:tcBorders>
            <w:noWrap w:val="0"/>
            <w:vAlign w:val="center"/>
          </w:tcPr>
          <w:p w14:paraId="51B6EC76">
            <w:pPr>
              <w:keepNext w:val="0"/>
              <w:keepLines w:val="0"/>
              <w:pageBreakBefore w:val="0"/>
              <w:widowControl w:val="0"/>
              <w:kinsoku/>
              <w:wordWrap/>
              <w:overflowPunct/>
              <w:topLinePunct w:val="0"/>
              <w:autoSpaceDE/>
              <w:autoSpaceDN/>
              <w:bidi w:val="0"/>
              <w:spacing w:line="440" w:lineRule="exact"/>
              <w:jc w:val="left"/>
              <w:textAlignment w:val="auto"/>
              <w:rPr>
                <w:rFonts w:ascii="宋体" w:hAnsi="宋体" w:cs="宋体"/>
                <w:sz w:val="21"/>
                <w:szCs w:val="21"/>
                <w:highlight w:val="none"/>
              </w:rPr>
            </w:pPr>
          </w:p>
        </w:tc>
      </w:tr>
    </w:tbl>
    <w:p w14:paraId="6CEFA9E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7E9FE">
    <w:pPr>
      <w:widowControl/>
      <w:kinsoku w:val="0"/>
      <w:autoSpaceDE w:val="0"/>
      <w:autoSpaceDN w:val="0"/>
      <w:adjustRightInd w:val="0"/>
      <w:snapToGrid w:val="0"/>
      <w:spacing w:line="176" w:lineRule="auto"/>
      <w:ind w:left="7030"/>
      <w:jc w:val="left"/>
      <w:textAlignment w:val="baseline"/>
      <w:rPr>
        <w:rFonts w:ascii="Times New Roman" w:hAnsi="Times New Roman" w:eastAsia="Times New Roman" w:cs="Times New Roman"/>
        <w:snapToGrid w:val="0"/>
        <w:color w:val="000000"/>
        <w:kern w:val="0"/>
        <w:sz w:val="18"/>
        <w:szCs w:val="18"/>
        <w:lang w:eastAsia="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1C2416">
                          <w:pPr>
                            <w:pStyle w:val="4"/>
                          </w:pPr>
                          <w:r>
                            <w:fldChar w:fldCharType="begin"/>
                          </w:r>
                          <w:r>
                            <w:instrText xml:space="preserve"> PAGE  \* MERGEFORMAT </w:instrText>
                          </w:r>
                          <w:r>
                            <w:fldChar w:fldCharType="separate"/>
                          </w:r>
                          <w:r>
                            <w:t>28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001C2416">
                    <w:pPr>
                      <w:pStyle w:val="4"/>
                    </w:pPr>
                    <w:r>
                      <w:fldChar w:fldCharType="begin"/>
                    </w:r>
                    <w:r>
                      <w:instrText xml:space="preserve"> PAGE  \* MERGEFORMAT </w:instrText>
                    </w:r>
                    <w:r>
                      <w:fldChar w:fldCharType="separate"/>
                    </w:r>
                    <w:r>
                      <w:t>28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8C67F5"/>
    <w:multiLevelType w:val="singleLevel"/>
    <w:tmpl w:val="BF8C67F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881229"/>
    <w:rsid w:val="34BF22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after="330" w:line="578" w:lineRule="auto"/>
      <w:outlineLvl w:val="0"/>
    </w:pPr>
    <w:rPr>
      <w:b/>
      <w:bCs/>
      <w:kern w:val="44"/>
      <w:sz w:val="44"/>
      <w:szCs w:val="4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99"/>
    <w:pPr>
      <w:spacing w:after="120"/>
    </w:pPr>
    <w:rPr>
      <w:kern w:val="0"/>
      <w:sz w:val="20"/>
    </w:rPr>
  </w:style>
  <w:style w:type="paragraph" w:styleId="4">
    <w:name w:val="footer"/>
    <w:basedOn w:val="1"/>
    <w:unhideWhenUsed/>
    <w:qFormat/>
    <w:uiPriority w:val="0"/>
    <w:pPr>
      <w:tabs>
        <w:tab w:val="center" w:pos="4153"/>
        <w:tab w:val="right" w:pos="8306"/>
      </w:tabs>
      <w:snapToGrid w:val="0"/>
      <w:jc w:val="left"/>
    </w:pPr>
    <w:rPr>
      <w:sz w:val="18"/>
      <w:szCs w:val="18"/>
    </w:rPr>
  </w:style>
  <w:style w:type="paragraph" w:styleId="5">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8">
    <w:name w:val="列表段落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2026-07-06T03:27:00Z</dcterms:created>
  <dc:creator>52755</dc:creator>
  <cp:lastModifiedBy>52755</cp:lastModifiedBy>
  <dcterms:modified xsi:type="dcterms:W3CDTF">2026-10-30T08:33:20Z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BEA02821F6DA4F3FB6D8AF5C679D6AFD_12</vt:lpwstr>
  </property>
  <property fmtid="{D5CDD505-2E9C-101B-9397-08002B2CF9AE}" pid="4" name="KSOTemplateDocerSaveRecord">
    <vt:lpwstr>eyJoZGlkIjoiZjc3NTdkYjQ0MzUxMzEzYzc0ZDlhYWRlYTRjZWY4OTQiLCJ1c2VySWQiOiIyMzkyMjc0MDcifQ==</vt:lpwstr>
  </property>
</Properties>
</file>